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r>
        <w:rPr>
          <w:noProof/>
          <w:sz w:val="22"/>
          <w:szCs w:val="28"/>
        </w:rPr>
        <w:drawing>
          <wp:anchor distT="0" distB="0" distL="114300" distR="114300" simplePos="0" relativeHeight="251658240" behindDoc="1" locked="0" layoutInCell="1" allowOverlap="1" wp14:anchorId="387A4F1C" wp14:editId="4B4FB486">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DF516B" w:rsidRDefault="00DF516B" w:rsidP="00692ACF">
      <w:pPr>
        <w:keepNext/>
        <w:tabs>
          <w:tab w:val="left" w:pos="993"/>
        </w:tabs>
        <w:jc w:val="center"/>
        <w:outlineLvl w:val="0"/>
        <w:rPr>
          <w:b/>
          <w:sz w:val="26"/>
          <w:szCs w:val="26"/>
        </w:rPr>
      </w:pPr>
    </w:p>
    <w:p w:rsidR="00C7677A" w:rsidRDefault="00C7677A" w:rsidP="00FD6531">
      <w:pPr>
        <w:keepNext/>
        <w:tabs>
          <w:tab w:val="left" w:pos="9498"/>
        </w:tabs>
        <w:jc w:val="center"/>
        <w:outlineLvl w:val="4"/>
        <w:rPr>
          <w:bCs/>
          <w:sz w:val="28"/>
          <w:szCs w:val="28"/>
        </w:rPr>
      </w:pPr>
    </w:p>
    <w:p w:rsidR="00FD6531" w:rsidRPr="00FD6531" w:rsidRDefault="00FD6531" w:rsidP="00FD6531">
      <w:pPr>
        <w:keepNext/>
        <w:tabs>
          <w:tab w:val="left" w:pos="9498"/>
        </w:tabs>
        <w:jc w:val="center"/>
        <w:outlineLvl w:val="4"/>
        <w:rPr>
          <w:bCs/>
          <w:sz w:val="28"/>
          <w:szCs w:val="28"/>
        </w:rPr>
      </w:pPr>
      <w:r w:rsidRPr="00FD6531">
        <w:rPr>
          <w:bCs/>
          <w:sz w:val="28"/>
          <w:szCs w:val="28"/>
        </w:rPr>
        <w:t>ПРОТОКОЛ № 5</w:t>
      </w:r>
      <w:r w:rsidR="00944976">
        <w:rPr>
          <w:bCs/>
          <w:sz w:val="28"/>
          <w:szCs w:val="28"/>
        </w:rPr>
        <w:t>5</w:t>
      </w:r>
      <w:r w:rsidR="0008503B">
        <w:rPr>
          <w:bCs/>
          <w:sz w:val="28"/>
          <w:szCs w:val="28"/>
        </w:rPr>
        <w:t>4</w:t>
      </w:r>
    </w:p>
    <w:p w:rsidR="00FD6531" w:rsidRPr="00FD6531" w:rsidRDefault="00FD6531" w:rsidP="00FD6531">
      <w:pPr>
        <w:tabs>
          <w:tab w:val="left" w:pos="9498"/>
        </w:tabs>
        <w:jc w:val="center"/>
        <w:rPr>
          <w:bCs/>
          <w:sz w:val="28"/>
          <w:szCs w:val="28"/>
        </w:rPr>
      </w:pPr>
      <w:r w:rsidRPr="00FD6531">
        <w:rPr>
          <w:bCs/>
          <w:sz w:val="28"/>
          <w:szCs w:val="28"/>
        </w:rPr>
        <w:t>заседания Совета директоров ПАО «Россети Северный Кавказ»</w:t>
      </w:r>
    </w:p>
    <w:p w:rsidR="00FD6531" w:rsidRPr="00FD6531" w:rsidRDefault="00FD6531" w:rsidP="00FD6531">
      <w:pPr>
        <w:ind w:right="283"/>
        <w:jc w:val="both"/>
        <w:rPr>
          <w:sz w:val="28"/>
          <w:szCs w:val="28"/>
        </w:rPr>
      </w:pPr>
    </w:p>
    <w:p w:rsidR="00FD6531" w:rsidRPr="00FD6531" w:rsidRDefault="00FD6531" w:rsidP="00FD6531">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FD6531" w:rsidRPr="0083365B" w:rsidRDefault="00FD6531" w:rsidP="00FD6531">
      <w:pPr>
        <w:ind w:right="-2"/>
        <w:jc w:val="both"/>
        <w:rPr>
          <w:sz w:val="28"/>
          <w:szCs w:val="28"/>
        </w:rPr>
      </w:pPr>
      <w:r w:rsidRPr="0083365B">
        <w:rPr>
          <w:sz w:val="28"/>
          <w:szCs w:val="28"/>
        </w:rPr>
        <w:t xml:space="preserve">Дата проведения: </w:t>
      </w:r>
      <w:r w:rsidR="0008503B">
        <w:rPr>
          <w:sz w:val="28"/>
          <w:szCs w:val="28"/>
        </w:rPr>
        <w:t>06 мая</w:t>
      </w:r>
      <w:r w:rsidRPr="0083365B">
        <w:rPr>
          <w:sz w:val="28"/>
          <w:szCs w:val="28"/>
        </w:rPr>
        <w:t xml:space="preserve"> 202</w:t>
      </w:r>
      <w:r w:rsidR="00AD451E">
        <w:rPr>
          <w:sz w:val="28"/>
          <w:szCs w:val="28"/>
        </w:rPr>
        <w:t>4</w:t>
      </w:r>
      <w:r w:rsidRPr="0083365B">
        <w:rPr>
          <w:sz w:val="28"/>
          <w:szCs w:val="28"/>
        </w:rPr>
        <w:t xml:space="preserve"> года.</w:t>
      </w:r>
    </w:p>
    <w:p w:rsidR="00FD6531" w:rsidRPr="0083365B" w:rsidRDefault="00FD6531" w:rsidP="00FD6531">
      <w:pPr>
        <w:ind w:right="-2"/>
        <w:jc w:val="both"/>
        <w:rPr>
          <w:bCs/>
          <w:sz w:val="28"/>
          <w:szCs w:val="28"/>
        </w:rPr>
      </w:pPr>
      <w:r w:rsidRPr="0083365B">
        <w:rPr>
          <w:sz w:val="28"/>
          <w:szCs w:val="28"/>
        </w:rPr>
        <w:t xml:space="preserve">Форма проведения: </w:t>
      </w:r>
      <w:r w:rsidRPr="0083365B">
        <w:rPr>
          <w:bCs/>
          <w:sz w:val="28"/>
          <w:szCs w:val="28"/>
        </w:rPr>
        <w:t>опросным путем (заочное голосование).</w:t>
      </w:r>
    </w:p>
    <w:p w:rsidR="00FD6531" w:rsidRPr="00FD6531" w:rsidRDefault="00FD6531" w:rsidP="00FD6531">
      <w:pPr>
        <w:ind w:right="-2"/>
        <w:jc w:val="both"/>
        <w:rPr>
          <w:sz w:val="28"/>
          <w:szCs w:val="28"/>
        </w:rPr>
      </w:pPr>
      <w:r w:rsidRPr="0083365B">
        <w:rPr>
          <w:bCs/>
          <w:iCs/>
          <w:sz w:val="28"/>
          <w:szCs w:val="28"/>
        </w:rPr>
        <w:t xml:space="preserve">Дата подведения </w:t>
      </w:r>
      <w:r w:rsidRPr="0083365B">
        <w:rPr>
          <w:spacing w:val="-2"/>
          <w:sz w:val="28"/>
          <w:szCs w:val="28"/>
        </w:rPr>
        <w:t>итогов</w:t>
      </w:r>
      <w:r w:rsidRPr="0083365B">
        <w:rPr>
          <w:bCs/>
          <w:iCs/>
          <w:sz w:val="28"/>
          <w:szCs w:val="28"/>
        </w:rPr>
        <w:t xml:space="preserve"> голосования: </w:t>
      </w:r>
      <w:r w:rsidR="0008503B">
        <w:rPr>
          <w:sz w:val="28"/>
          <w:szCs w:val="28"/>
        </w:rPr>
        <w:t>06 мая</w:t>
      </w:r>
      <w:r w:rsidRPr="0083365B">
        <w:rPr>
          <w:sz w:val="28"/>
          <w:szCs w:val="28"/>
        </w:rPr>
        <w:t xml:space="preserve"> 2024</w:t>
      </w:r>
      <w:r w:rsidRPr="0083365B">
        <w:rPr>
          <w:bCs/>
          <w:iCs/>
          <w:sz w:val="28"/>
          <w:szCs w:val="28"/>
        </w:rPr>
        <w:t xml:space="preserve"> года, 23:00</w:t>
      </w:r>
      <w:r w:rsidRPr="0083365B">
        <w:rPr>
          <w:sz w:val="28"/>
          <w:szCs w:val="28"/>
        </w:rPr>
        <w:t>.</w:t>
      </w:r>
    </w:p>
    <w:p w:rsidR="00FD6531" w:rsidRPr="00FD6531" w:rsidRDefault="00FD6531" w:rsidP="00FD6531">
      <w:pPr>
        <w:ind w:right="-2"/>
        <w:jc w:val="both"/>
        <w:rPr>
          <w:bCs/>
          <w:sz w:val="28"/>
          <w:szCs w:val="28"/>
        </w:rPr>
      </w:pPr>
      <w:r w:rsidRPr="00FD6531">
        <w:rPr>
          <w:bCs/>
          <w:sz w:val="28"/>
          <w:szCs w:val="28"/>
        </w:rPr>
        <w:t xml:space="preserve">Дата составления протокола: </w:t>
      </w:r>
      <w:r w:rsidR="00B546C4" w:rsidRPr="00B546C4">
        <w:rPr>
          <w:bCs/>
          <w:sz w:val="28"/>
          <w:szCs w:val="28"/>
        </w:rPr>
        <w:t>07</w:t>
      </w:r>
      <w:r w:rsidR="0008503B" w:rsidRPr="00B546C4">
        <w:rPr>
          <w:bCs/>
          <w:sz w:val="28"/>
          <w:szCs w:val="28"/>
        </w:rPr>
        <w:t xml:space="preserve"> мая</w:t>
      </w:r>
      <w:r w:rsidRPr="00FD6531">
        <w:rPr>
          <w:bCs/>
          <w:sz w:val="28"/>
          <w:szCs w:val="28"/>
        </w:rPr>
        <w:t xml:space="preserve"> </w:t>
      </w:r>
      <w:r w:rsidRPr="00FD6531">
        <w:rPr>
          <w:sz w:val="28"/>
          <w:szCs w:val="28"/>
        </w:rPr>
        <w:t>202</w:t>
      </w:r>
      <w:r>
        <w:rPr>
          <w:sz w:val="28"/>
          <w:szCs w:val="28"/>
        </w:rPr>
        <w:t>4</w:t>
      </w:r>
      <w:r w:rsidRPr="00FD6531">
        <w:rPr>
          <w:bCs/>
          <w:iCs/>
          <w:sz w:val="28"/>
          <w:szCs w:val="28"/>
        </w:rPr>
        <w:t xml:space="preserve"> года</w:t>
      </w:r>
      <w:r w:rsidRPr="00FD6531">
        <w:rPr>
          <w:bCs/>
          <w:sz w:val="28"/>
          <w:szCs w:val="28"/>
        </w:rPr>
        <w:t>.</w:t>
      </w:r>
    </w:p>
    <w:p w:rsidR="00FD6531" w:rsidRPr="00FD6531" w:rsidRDefault="00FD6531" w:rsidP="00FD6531">
      <w:pPr>
        <w:ind w:right="-2"/>
        <w:jc w:val="both"/>
        <w:rPr>
          <w:sz w:val="28"/>
          <w:szCs w:val="28"/>
        </w:rPr>
      </w:pPr>
    </w:p>
    <w:p w:rsidR="00FD6531" w:rsidRPr="00FD6531" w:rsidRDefault="00FD6531" w:rsidP="00FD6531">
      <w:pPr>
        <w:ind w:right="-2"/>
        <w:jc w:val="both"/>
        <w:rPr>
          <w:sz w:val="28"/>
          <w:szCs w:val="28"/>
        </w:rPr>
      </w:pPr>
      <w:r w:rsidRPr="00FD6531">
        <w:rPr>
          <w:sz w:val="28"/>
          <w:szCs w:val="28"/>
        </w:rPr>
        <w:t>Всего членов Совета директоров ПАО «Россети Северный Кавказ» - 11 человек.</w:t>
      </w:r>
    </w:p>
    <w:p w:rsidR="00FD6531" w:rsidRDefault="00FD6531" w:rsidP="00FD6531">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DB3A1B" w:rsidRPr="00FA385E" w:rsidRDefault="00DB3A1B" w:rsidP="00DB3A1B">
      <w:pPr>
        <w:ind w:right="283"/>
        <w:jc w:val="both"/>
        <w:rPr>
          <w:sz w:val="28"/>
          <w:szCs w:val="28"/>
        </w:rPr>
      </w:pPr>
      <w:r w:rsidRPr="00FA385E">
        <w:rPr>
          <w:sz w:val="28"/>
          <w:szCs w:val="28"/>
        </w:rPr>
        <w:t>Андреева Елена Викторовна</w:t>
      </w:r>
    </w:p>
    <w:p w:rsidR="00FD6531" w:rsidRPr="00FA385E" w:rsidRDefault="00FD6531" w:rsidP="00FD6531">
      <w:pPr>
        <w:ind w:right="283"/>
        <w:jc w:val="both"/>
        <w:rPr>
          <w:sz w:val="28"/>
          <w:szCs w:val="28"/>
        </w:rPr>
      </w:pPr>
      <w:r w:rsidRPr="00FA385E">
        <w:rPr>
          <w:sz w:val="28"/>
          <w:szCs w:val="28"/>
        </w:rPr>
        <w:t>Баранюк Наталья Николаевна</w:t>
      </w:r>
    </w:p>
    <w:p w:rsidR="00FD6531" w:rsidRPr="00FA385E" w:rsidRDefault="00FD6531" w:rsidP="00FD6531">
      <w:pPr>
        <w:ind w:right="283"/>
        <w:jc w:val="both"/>
        <w:rPr>
          <w:sz w:val="28"/>
          <w:szCs w:val="28"/>
        </w:rPr>
      </w:pPr>
      <w:r w:rsidRPr="00FA385E">
        <w:rPr>
          <w:sz w:val="28"/>
          <w:szCs w:val="28"/>
        </w:rPr>
        <w:t>Левченко Роман Алексеевич</w:t>
      </w:r>
    </w:p>
    <w:p w:rsidR="00FD6531" w:rsidRPr="00FA385E" w:rsidRDefault="00FD6531" w:rsidP="00FD6531">
      <w:pPr>
        <w:ind w:right="283"/>
        <w:jc w:val="both"/>
        <w:rPr>
          <w:sz w:val="28"/>
          <w:szCs w:val="28"/>
        </w:rPr>
      </w:pPr>
      <w:r w:rsidRPr="00FA385E">
        <w:rPr>
          <w:sz w:val="28"/>
          <w:szCs w:val="28"/>
        </w:rPr>
        <w:t>Ляпунов Евгений Викторович</w:t>
      </w:r>
    </w:p>
    <w:p w:rsidR="00FD6531" w:rsidRPr="00B546C4" w:rsidRDefault="00FD6531" w:rsidP="00FD6531">
      <w:pPr>
        <w:ind w:right="283"/>
        <w:jc w:val="both"/>
        <w:rPr>
          <w:sz w:val="28"/>
          <w:szCs w:val="28"/>
        </w:rPr>
      </w:pPr>
      <w:r w:rsidRPr="00B546C4">
        <w:rPr>
          <w:sz w:val="28"/>
          <w:szCs w:val="28"/>
        </w:rPr>
        <w:t>Макаров Владимир Александрович</w:t>
      </w:r>
    </w:p>
    <w:p w:rsidR="00FD6531" w:rsidRPr="00B546C4" w:rsidRDefault="00FD6531" w:rsidP="00FD6531">
      <w:pPr>
        <w:ind w:right="283"/>
        <w:jc w:val="both"/>
        <w:rPr>
          <w:sz w:val="28"/>
          <w:szCs w:val="28"/>
        </w:rPr>
      </w:pPr>
      <w:r w:rsidRPr="00B546C4">
        <w:rPr>
          <w:sz w:val="28"/>
          <w:szCs w:val="28"/>
        </w:rPr>
        <w:t>Мольский Алексей Валерьевич</w:t>
      </w:r>
    </w:p>
    <w:p w:rsidR="00FD6531" w:rsidRPr="00B546C4" w:rsidRDefault="00FD6531" w:rsidP="00FD6531">
      <w:pPr>
        <w:ind w:right="283"/>
        <w:jc w:val="both"/>
        <w:rPr>
          <w:sz w:val="28"/>
          <w:szCs w:val="28"/>
        </w:rPr>
      </w:pPr>
      <w:r w:rsidRPr="00B546C4">
        <w:rPr>
          <w:sz w:val="28"/>
          <w:szCs w:val="28"/>
        </w:rPr>
        <w:t>Парамонова Наталья Владимировна</w:t>
      </w:r>
    </w:p>
    <w:p w:rsidR="00FD6531" w:rsidRPr="00B546C4" w:rsidRDefault="00FD6531" w:rsidP="00FD6531">
      <w:pPr>
        <w:ind w:right="283"/>
        <w:jc w:val="both"/>
        <w:rPr>
          <w:sz w:val="28"/>
          <w:szCs w:val="28"/>
        </w:rPr>
      </w:pPr>
      <w:r w:rsidRPr="00B546C4">
        <w:rPr>
          <w:sz w:val="28"/>
          <w:szCs w:val="28"/>
        </w:rPr>
        <w:t>Сасин Николай Иванович</w:t>
      </w:r>
    </w:p>
    <w:p w:rsidR="00FD6531" w:rsidRPr="00447F3F" w:rsidRDefault="00FD6531" w:rsidP="00FD6531">
      <w:pPr>
        <w:ind w:right="283"/>
        <w:jc w:val="both"/>
        <w:rPr>
          <w:sz w:val="28"/>
          <w:szCs w:val="28"/>
        </w:rPr>
      </w:pPr>
      <w:r w:rsidRPr="00FA385E">
        <w:rPr>
          <w:sz w:val="28"/>
          <w:szCs w:val="28"/>
        </w:rPr>
        <w:t>Устюгов Дмитрий Владимирович</w:t>
      </w:r>
    </w:p>
    <w:p w:rsidR="008E45E2" w:rsidRPr="0090408A" w:rsidRDefault="008E45E2" w:rsidP="00FD6531">
      <w:pPr>
        <w:ind w:right="283"/>
        <w:jc w:val="both"/>
        <w:rPr>
          <w:sz w:val="28"/>
          <w:szCs w:val="28"/>
          <w:highlight w:val="yellow"/>
        </w:rPr>
      </w:pPr>
    </w:p>
    <w:p w:rsidR="008E45E2" w:rsidRDefault="008E45E2" w:rsidP="00FD6531">
      <w:pPr>
        <w:ind w:right="283"/>
        <w:jc w:val="both"/>
        <w:rPr>
          <w:sz w:val="28"/>
          <w:szCs w:val="28"/>
        </w:rPr>
      </w:pPr>
      <w:r w:rsidRPr="00447F3F">
        <w:rPr>
          <w:sz w:val="28"/>
          <w:szCs w:val="28"/>
        </w:rPr>
        <w:t>В голосовании не принимал</w:t>
      </w:r>
      <w:r w:rsidR="00FA385E">
        <w:rPr>
          <w:sz w:val="28"/>
          <w:szCs w:val="28"/>
        </w:rPr>
        <w:t>и</w:t>
      </w:r>
      <w:r w:rsidRPr="00447F3F">
        <w:rPr>
          <w:sz w:val="28"/>
          <w:szCs w:val="28"/>
        </w:rPr>
        <w:t xml:space="preserve"> участие:</w:t>
      </w:r>
    </w:p>
    <w:p w:rsidR="00FA385E" w:rsidRPr="00B546C4" w:rsidRDefault="004A07E8" w:rsidP="00FA385E">
      <w:pPr>
        <w:ind w:right="283"/>
        <w:jc w:val="both"/>
        <w:rPr>
          <w:sz w:val="28"/>
          <w:szCs w:val="28"/>
        </w:rPr>
      </w:pPr>
      <w:r w:rsidRPr="00B546C4">
        <w:rPr>
          <w:sz w:val="28"/>
          <w:szCs w:val="28"/>
        </w:rPr>
        <w:t>Камышников Александр Петрович</w:t>
      </w:r>
      <w:r w:rsidR="00FA385E" w:rsidRPr="00B546C4">
        <w:rPr>
          <w:sz w:val="28"/>
          <w:szCs w:val="28"/>
        </w:rPr>
        <w:t xml:space="preserve"> </w:t>
      </w:r>
    </w:p>
    <w:p w:rsidR="00FA385E" w:rsidRPr="00B546C4" w:rsidRDefault="00FA385E" w:rsidP="00FA385E">
      <w:pPr>
        <w:ind w:right="283"/>
        <w:jc w:val="both"/>
        <w:rPr>
          <w:sz w:val="28"/>
          <w:szCs w:val="28"/>
        </w:rPr>
      </w:pPr>
      <w:r w:rsidRPr="00B546C4">
        <w:rPr>
          <w:sz w:val="28"/>
          <w:szCs w:val="28"/>
        </w:rPr>
        <w:t>Лещевская Юлия Александровна</w:t>
      </w:r>
    </w:p>
    <w:p w:rsidR="004A07E8" w:rsidRPr="00F132AC" w:rsidRDefault="004A07E8" w:rsidP="004A07E8">
      <w:pPr>
        <w:ind w:right="283"/>
        <w:jc w:val="both"/>
        <w:rPr>
          <w:sz w:val="28"/>
          <w:szCs w:val="28"/>
        </w:rPr>
      </w:pPr>
    </w:p>
    <w:p w:rsidR="00FD6531" w:rsidRPr="00FD6531" w:rsidRDefault="00FD6531" w:rsidP="00FD6531">
      <w:pPr>
        <w:ind w:right="283"/>
        <w:jc w:val="both"/>
        <w:rPr>
          <w:b/>
          <w:sz w:val="28"/>
          <w:szCs w:val="28"/>
        </w:rPr>
      </w:pPr>
      <w:r w:rsidRPr="00F132AC">
        <w:rPr>
          <w:b/>
          <w:sz w:val="28"/>
          <w:szCs w:val="28"/>
        </w:rPr>
        <w:t xml:space="preserve">Кворум </w:t>
      </w:r>
      <w:r w:rsidR="008E45E2" w:rsidRPr="00F132AC">
        <w:rPr>
          <w:b/>
          <w:sz w:val="28"/>
          <w:szCs w:val="28"/>
        </w:rPr>
        <w:t xml:space="preserve">для принятия решения </w:t>
      </w:r>
      <w:r w:rsidR="00D77769" w:rsidRPr="00F132AC">
        <w:rPr>
          <w:b/>
          <w:sz w:val="28"/>
          <w:szCs w:val="28"/>
        </w:rPr>
        <w:t>имеется</w:t>
      </w:r>
      <w:r w:rsidR="00C7677A" w:rsidRPr="00F132AC">
        <w:rPr>
          <w:b/>
          <w:sz w:val="28"/>
          <w:szCs w:val="28"/>
        </w:rPr>
        <w:t>.</w:t>
      </w:r>
    </w:p>
    <w:p w:rsidR="00FD6531" w:rsidRPr="00FD6531" w:rsidRDefault="00FD6531" w:rsidP="00FD6531">
      <w:pPr>
        <w:jc w:val="both"/>
        <w:rPr>
          <w:b/>
          <w:sz w:val="26"/>
          <w:szCs w:val="26"/>
        </w:rPr>
      </w:pPr>
    </w:p>
    <w:p w:rsidR="00FD6531" w:rsidRPr="00FD6531" w:rsidRDefault="00FD6531" w:rsidP="00FD6531">
      <w:pPr>
        <w:ind w:right="283"/>
        <w:jc w:val="center"/>
        <w:rPr>
          <w:sz w:val="28"/>
          <w:szCs w:val="28"/>
        </w:rPr>
      </w:pPr>
      <w:r w:rsidRPr="00FD6531">
        <w:rPr>
          <w:sz w:val="28"/>
          <w:szCs w:val="28"/>
        </w:rPr>
        <w:t>Повестка дня:</w:t>
      </w:r>
    </w:p>
    <w:p w:rsidR="003C40DB" w:rsidRDefault="003C40DB" w:rsidP="003C40DB">
      <w:pPr>
        <w:pStyle w:val="ab"/>
        <w:numPr>
          <w:ilvl w:val="0"/>
          <w:numId w:val="15"/>
        </w:numPr>
        <w:tabs>
          <w:tab w:val="left" w:pos="0"/>
        </w:tabs>
        <w:ind w:left="0" w:firstLine="709"/>
        <w:jc w:val="both"/>
        <w:rPr>
          <w:bCs/>
          <w:sz w:val="28"/>
          <w:szCs w:val="28"/>
        </w:rPr>
      </w:pPr>
      <w:r w:rsidRPr="00C74A29">
        <w:rPr>
          <w:bCs/>
          <w:sz w:val="28"/>
          <w:szCs w:val="28"/>
        </w:rPr>
        <w:t>О</w:t>
      </w:r>
      <w:r>
        <w:rPr>
          <w:bCs/>
          <w:sz w:val="28"/>
          <w:szCs w:val="28"/>
        </w:rPr>
        <w:t xml:space="preserve"> </w:t>
      </w:r>
      <w:r w:rsidRPr="00C74A29">
        <w:rPr>
          <w:bCs/>
          <w:sz w:val="28"/>
          <w:szCs w:val="28"/>
        </w:rPr>
        <w:t>текущей ситуации в деятельности ПАО «Россети Северный Кавказ» по технологическому присоединению потребителей к электрическим сетям по итогам 2023 года.</w:t>
      </w:r>
    </w:p>
    <w:p w:rsidR="003C40DB" w:rsidRDefault="003C40DB" w:rsidP="003C40DB">
      <w:pPr>
        <w:pStyle w:val="ab"/>
        <w:numPr>
          <w:ilvl w:val="0"/>
          <w:numId w:val="15"/>
        </w:numPr>
        <w:tabs>
          <w:tab w:val="left" w:pos="0"/>
        </w:tabs>
        <w:ind w:left="0" w:firstLine="709"/>
        <w:jc w:val="both"/>
        <w:rPr>
          <w:bCs/>
          <w:sz w:val="28"/>
          <w:szCs w:val="28"/>
        </w:rPr>
      </w:pPr>
      <w:r w:rsidRPr="00C74A29">
        <w:rPr>
          <w:bCs/>
          <w:sz w:val="28"/>
          <w:szCs w:val="28"/>
        </w:rPr>
        <w:t>О рассмотрении отчета о ходе исполнения реестра непрофильных активов ПАО «Россети Северный Кавказ» за 1 квартал 2024 года.</w:t>
      </w:r>
    </w:p>
    <w:p w:rsidR="003C40DB" w:rsidRDefault="003C40DB" w:rsidP="003C40DB">
      <w:pPr>
        <w:pStyle w:val="ab"/>
        <w:numPr>
          <w:ilvl w:val="0"/>
          <w:numId w:val="15"/>
        </w:numPr>
        <w:tabs>
          <w:tab w:val="left" w:pos="0"/>
        </w:tabs>
        <w:ind w:left="0" w:firstLine="709"/>
        <w:jc w:val="both"/>
        <w:rPr>
          <w:bCs/>
          <w:sz w:val="28"/>
          <w:szCs w:val="28"/>
        </w:rPr>
      </w:pPr>
      <w:r w:rsidRPr="00E00D27">
        <w:rPr>
          <w:bCs/>
          <w:sz w:val="28"/>
          <w:szCs w:val="28"/>
        </w:rPr>
        <w:t>Об утверждении сметы расходов ПАО «Россети Северный Кавказ» на 2 квартал 2024 года.</w:t>
      </w:r>
    </w:p>
    <w:p w:rsidR="003C40DB" w:rsidRDefault="003C40DB" w:rsidP="003C40DB">
      <w:pPr>
        <w:pStyle w:val="ab"/>
        <w:numPr>
          <w:ilvl w:val="0"/>
          <w:numId w:val="15"/>
        </w:numPr>
        <w:tabs>
          <w:tab w:val="left" w:pos="0"/>
        </w:tabs>
        <w:ind w:left="0" w:firstLine="709"/>
        <w:jc w:val="both"/>
        <w:rPr>
          <w:bCs/>
          <w:sz w:val="28"/>
          <w:szCs w:val="28"/>
        </w:rPr>
      </w:pPr>
      <w:r w:rsidRPr="00735D65">
        <w:rPr>
          <w:bCs/>
          <w:sz w:val="28"/>
          <w:szCs w:val="28"/>
        </w:rPr>
        <w:lastRenderedPageBreak/>
        <w:t>Об утверждении кандидатуры страховщика ПАО «Россети Северный Кавказ».</w:t>
      </w:r>
    </w:p>
    <w:p w:rsidR="00FD6531" w:rsidRPr="00FD6531" w:rsidRDefault="00FD6531" w:rsidP="003C40DB">
      <w:pPr>
        <w:widowControl w:val="0"/>
        <w:tabs>
          <w:tab w:val="left" w:pos="0"/>
          <w:tab w:val="left" w:pos="284"/>
        </w:tabs>
        <w:ind w:right="-2"/>
        <w:jc w:val="both"/>
        <w:rPr>
          <w:bCs/>
          <w:sz w:val="28"/>
          <w:szCs w:val="28"/>
        </w:rPr>
      </w:pPr>
    </w:p>
    <w:p w:rsidR="00FD6531" w:rsidRPr="00FD6531" w:rsidRDefault="00FD6531" w:rsidP="00FD6531">
      <w:pPr>
        <w:tabs>
          <w:tab w:val="left" w:pos="709"/>
        </w:tabs>
        <w:ind w:left="709"/>
        <w:contextualSpacing/>
        <w:jc w:val="both"/>
        <w:rPr>
          <w:bCs/>
          <w:sz w:val="28"/>
          <w:szCs w:val="28"/>
        </w:rPr>
      </w:pPr>
      <w:r w:rsidRPr="00FD6531">
        <w:rPr>
          <w:bCs/>
          <w:sz w:val="28"/>
          <w:szCs w:val="28"/>
        </w:rPr>
        <w:t>Итоги голосования и решения, принятые по вопросам повестки дня:</w:t>
      </w:r>
    </w:p>
    <w:p w:rsidR="00FD6531" w:rsidRPr="00FD6531" w:rsidRDefault="00FD6531" w:rsidP="00FD6531">
      <w:pPr>
        <w:jc w:val="both"/>
        <w:rPr>
          <w:b/>
          <w:sz w:val="26"/>
          <w:szCs w:val="26"/>
        </w:rPr>
      </w:pPr>
    </w:p>
    <w:p w:rsidR="0008503B" w:rsidRPr="00355CB8" w:rsidRDefault="00642D71" w:rsidP="0008503B">
      <w:pPr>
        <w:pStyle w:val="21"/>
        <w:spacing w:after="0" w:line="240" w:lineRule="auto"/>
        <w:ind w:left="0"/>
        <w:jc w:val="both"/>
        <w:rPr>
          <w:sz w:val="28"/>
          <w:szCs w:val="28"/>
        </w:rPr>
      </w:pPr>
      <w:r w:rsidRPr="00692ACF">
        <w:rPr>
          <w:b/>
          <w:sz w:val="26"/>
          <w:szCs w:val="26"/>
        </w:rPr>
        <w:t>Вопрос № 1.</w:t>
      </w:r>
      <w:r w:rsidRPr="00576DD9">
        <w:rPr>
          <w:rFonts w:eastAsia="Calibri"/>
          <w:bCs/>
          <w:sz w:val="26"/>
          <w:szCs w:val="26"/>
        </w:rPr>
        <w:t xml:space="preserve"> </w:t>
      </w:r>
      <w:r w:rsidR="0008503B" w:rsidRPr="00355CB8">
        <w:rPr>
          <w:rFonts w:eastAsia="Calibri"/>
          <w:bCs/>
          <w:sz w:val="28"/>
          <w:szCs w:val="28"/>
        </w:rPr>
        <w:t>О текущей ситуации в деятельности ПАО «Россети Северный Кавказ» по технологическому присоединению потребителей к электрическим сетям по итогам 2023 года.</w:t>
      </w:r>
    </w:p>
    <w:p w:rsidR="00642D71" w:rsidRPr="00576DD9" w:rsidRDefault="00642D71" w:rsidP="00642D71">
      <w:pPr>
        <w:jc w:val="both"/>
        <w:rPr>
          <w:b/>
          <w:sz w:val="26"/>
          <w:szCs w:val="26"/>
        </w:rPr>
      </w:pPr>
      <w:r w:rsidRPr="00576DD9">
        <w:rPr>
          <w:b/>
          <w:sz w:val="26"/>
          <w:szCs w:val="26"/>
        </w:rPr>
        <w:t>РЕШЕНИЕ:</w:t>
      </w:r>
    </w:p>
    <w:p w:rsidR="0008503B" w:rsidRPr="00923D46" w:rsidRDefault="0008503B" w:rsidP="0008503B">
      <w:pPr>
        <w:ind w:firstLine="709"/>
        <w:jc w:val="both"/>
        <w:rPr>
          <w:bCs/>
          <w:sz w:val="28"/>
          <w:szCs w:val="26"/>
        </w:rPr>
      </w:pPr>
      <w:r w:rsidRPr="00923D46">
        <w:rPr>
          <w:bCs/>
          <w:sz w:val="28"/>
          <w:szCs w:val="26"/>
        </w:rPr>
        <w:t xml:space="preserve">1. Принять к сведению отчет генерального директора Общества </w:t>
      </w:r>
      <w:r>
        <w:rPr>
          <w:bCs/>
          <w:sz w:val="28"/>
          <w:szCs w:val="26"/>
        </w:rPr>
        <w:t xml:space="preserve">                            </w:t>
      </w:r>
      <w:r w:rsidRPr="00923D46">
        <w:rPr>
          <w:bCs/>
          <w:sz w:val="28"/>
          <w:szCs w:val="26"/>
        </w:rPr>
        <w:t xml:space="preserve">«О текущей ситуации в деятельности ПАО «Россети Северный Кавказ» по технологическому присоединению потребителей к электрическим сетям по итогам 2023 года» в соответствии с приложением </w:t>
      </w:r>
      <w:r>
        <w:rPr>
          <w:bCs/>
          <w:sz w:val="28"/>
          <w:szCs w:val="26"/>
        </w:rPr>
        <w:t xml:space="preserve">№ 1 </w:t>
      </w:r>
      <w:r w:rsidRPr="00923D46">
        <w:rPr>
          <w:bCs/>
          <w:sz w:val="28"/>
          <w:szCs w:val="26"/>
        </w:rPr>
        <w:t>к настоящему решению.</w:t>
      </w:r>
    </w:p>
    <w:p w:rsidR="0008503B" w:rsidRDefault="0008503B" w:rsidP="0008503B">
      <w:pPr>
        <w:ind w:firstLine="709"/>
        <w:jc w:val="both"/>
        <w:rPr>
          <w:sz w:val="28"/>
          <w:szCs w:val="26"/>
        </w:rPr>
      </w:pPr>
      <w:r w:rsidRPr="00923D46">
        <w:rPr>
          <w:bCs/>
          <w:sz w:val="28"/>
          <w:szCs w:val="26"/>
        </w:rPr>
        <w:t>2. Менеджменту Общества усилить предпринимаемые меры по сокращению количества договоров ТП с нарушенными сроками исполнения обязательств и обеспечить полное сокращение накопленных ранее обязательств по договорам ТП в течение 2024 года</w:t>
      </w:r>
      <w:r w:rsidRPr="003F254C">
        <w:rPr>
          <w:sz w:val="28"/>
          <w:szCs w:val="26"/>
        </w:rPr>
        <w:t>.</w:t>
      </w:r>
    </w:p>
    <w:p w:rsidR="00A3695E" w:rsidRDefault="00A3695E" w:rsidP="00A3695E">
      <w:pPr>
        <w:widowControl w:val="0"/>
        <w:tabs>
          <w:tab w:val="left" w:pos="0"/>
          <w:tab w:val="left" w:pos="1276"/>
        </w:tabs>
        <w:jc w:val="both"/>
        <w:rPr>
          <w:sz w:val="28"/>
          <w:szCs w:val="28"/>
        </w:rPr>
      </w:pPr>
    </w:p>
    <w:p w:rsidR="00A3695E" w:rsidRPr="00B546C4" w:rsidRDefault="00A3695E" w:rsidP="00363523">
      <w:pPr>
        <w:ind w:right="283"/>
        <w:jc w:val="both"/>
        <w:rPr>
          <w:sz w:val="28"/>
          <w:szCs w:val="28"/>
        </w:rPr>
      </w:pPr>
      <w:r w:rsidRPr="00B546C4">
        <w:rPr>
          <w:sz w:val="28"/>
          <w:szCs w:val="28"/>
        </w:rPr>
        <w:t>Голосовали «ЗА»: Андреева Е.В., Баранюк Н.Н., Левченко Р.А., Ляпунов Е.В., Макаров В.А., Мольский А.В., Парамонова Н. В., Сасин Н.И., Устюгов Д.В.</w:t>
      </w:r>
    </w:p>
    <w:p w:rsidR="00A3695E" w:rsidRPr="0022698A" w:rsidRDefault="00A3695E" w:rsidP="00A3695E">
      <w:pPr>
        <w:widowControl w:val="0"/>
        <w:tabs>
          <w:tab w:val="left" w:pos="0"/>
          <w:tab w:val="left" w:pos="1276"/>
        </w:tabs>
        <w:jc w:val="both"/>
        <w:rPr>
          <w:sz w:val="28"/>
          <w:szCs w:val="28"/>
        </w:rPr>
      </w:pPr>
      <w:r w:rsidRPr="00B546C4">
        <w:rPr>
          <w:sz w:val="28"/>
          <w:szCs w:val="28"/>
        </w:rPr>
        <w:t>«ПРОТИВ»: нет. «ВОЗДЕРЖАЛСЯ»: нет.</w:t>
      </w:r>
    </w:p>
    <w:p w:rsidR="00A3695E" w:rsidRPr="003969D2" w:rsidRDefault="00A3695E" w:rsidP="00A3695E">
      <w:pPr>
        <w:widowControl w:val="0"/>
        <w:tabs>
          <w:tab w:val="left" w:pos="0"/>
          <w:tab w:val="left" w:pos="1276"/>
        </w:tabs>
        <w:jc w:val="both"/>
        <w:rPr>
          <w:b/>
          <w:sz w:val="28"/>
          <w:szCs w:val="28"/>
        </w:rPr>
      </w:pPr>
      <w:r w:rsidRPr="0022698A">
        <w:rPr>
          <w:b/>
          <w:sz w:val="28"/>
          <w:szCs w:val="28"/>
        </w:rPr>
        <w:t>Решение принято.</w:t>
      </w:r>
    </w:p>
    <w:p w:rsidR="00A3695E" w:rsidRDefault="00A3695E" w:rsidP="00A3695E">
      <w:pPr>
        <w:pStyle w:val="21"/>
        <w:spacing w:after="0" w:line="240" w:lineRule="auto"/>
        <w:ind w:left="0"/>
        <w:jc w:val="both"/>
        <w:rPr>
          <w:b/>
          <w:sz w:val="26"/>
          <w:szCs w:val="26"/>
        </w:rPr>
      </w:pPr>
    </w:p>
    <w:p w:rsidR="0008503B" w:rsidRPr="0065176F" w:rsidRDefault="00642D71" w:rsidP="0008503B">
      <w:pPr>
        <w:pStyle w:val="21"/>
        <w:spacing w:after="0" w:line="240" w:lineRule="auto"/>
        <w:ind w:left="0"/>
        <w:jc w:val="both"/>
        <w:rPr>
          <w:sz w:val="28"/>
          <w:szCs w:val="28"/>
        </w:rPr>
      </w:pPr>
      <w:r w:rsidRPr="00692ACF">
        <w:rPr>
          <w:b/>
          <w:sz w:val="26"/>
          <w:szCs w:val="26"/>
        </w:rPr>
        <w:t>Вопрос № 2.</w:t>
      </w:r>
      <w:r w:rsidRPr="00692ACF">
        <w:rPr>
          <w:sz w:val="28"/>
          <w:szCs w:val="28"/>
        </w:rPr>
        <w:t xml:space="preserve"> </w:t>
      </w:r>
      <w:r w:rsidR="0008503B" w:rsidRPr="002F5DF0">
        <w:rPr>
          <w:bCs/>
          <w:sz w:val="28"/>
          <w:szCs w:val="28"/>
        </w:rPr>
        <w:t xml:space="preserve">О рассмотрении отчета о ходе исполнения реестра непрофильных активов ПАО «Россети Северный Кавказ» за </w:t>
      </w:r>
      <w:r w:rsidR="0008503B">
        <w:rPr>
          <w:bCs/>
          <w:sz w:val="28"/>
          <w:szCs w:val="28"/>
        </w:rPr>
        <w:t>1</w:t>
      </w:r>
      <w:r w:rsidR="0008503B" w:rsidRPr="002F5DF0">
        <w:rPr>
          <w:bCs/>
          <w:sz w:val="28"/>
          <w:szCs w:val="28"/>
        </w:rPr>
        <w:t xml:space="preserve"> квартал </w:t>
      </w:r>
      <w:r w:rsidR="0008503B">
        <w:rPr>
          <w:bCs/>
          <w:sz w:val="28"/>
          <w:szCs w:val="28"/>
        </w:rPr>
        <w:br/>
      </w:r>
      <w:r w:rsidR="0008503B" w:rsidRPr="002F5DF0">
        <w:rPr>
          <w:bCs/>
          <w:sz w:val="28"/>
          <w:szCs w:val="28"/>
        </w:rPr>
        <w:t>202</w:t>
      </w:r>
      <w:r w:rsidR="0008503B">
        <w:rPr>
          <w:bCs/>
          <w:sz w:val="28"/>
          <w:szCs w:val="28"/>
        </w:rPr>
        <w:t>4</w:t>
      </w:r>
      <w:r w:rsidR="0008503B" w:rsidRPr="002F5DF0">
        <w:rPr>
          <w:bCs/>
          <w:sz w:val="28"/>
          <w:szCs w:val="28"/>
        </w:rPr>
        <w:t xml:space="preserve"> года</w:t>
      </w:r>
      <w:r w:rsidR="0008503B" w:rsidRPr="0065176F">
        <w:rPr>
          <w:sz w:val="28"/>
          <w:szCs w:val="28"/>
        </w:rPr>
        <w:t>.</w:t>
      </w:r>
    </w:p>
    <w:p w:rsidR="00642D71" w:rsidRDefault="00642D71" w:rsidP="0008503B">
      <w:pPr>
        <w:pStyle w:val="21"/>
        <w:spacing w:after="0" w:line="240" w:lineRule="auto"/>
        <w:ind w:left="0"/>
        <w:jc w:val="both"/>
        <w:rPr>
          <w:b/>
          <w:sz w:val="26"/>
          <w:szCs w:val="26"/>
        </w:rPr>
      </w:pPr>
      <w:r w:rsidRPr="00692ACF">
        <w:rPr>
          <w:b/>
          <w:sz w:val="26"/>
          <w:szCs w:val="26"/>
        </w:rPr>
        <w:t>РЕШЕНИЕ:</w:t>
      </w:r>
    </w:p>
    <w:p w:rsidR="0008503B" w:rsidRPr="00556F73" w:rsidRDefault="0008503B" w:rsidP="0008503B">
      <w:pPr>
        <w:ind w:firstLine="708"/>
        <w:jc w:val="both"/>
        <w:rPr>
          <w:color w:val="000000"/>
          <w:sz w:val="28"/>
          <w:szCs w:val="28"/>
        </w:rPr>
      </w:pPr>
      <w:r w:rsidRPr="00556F73">
        <w:rPr>
          <w:color w:val="000000"/>
          <w:sz w:val="28"/>
          <w:szCs w:val="28"/>
        </w:rPr>
        <w:t>1.</w:t>
      </w:r>
      <w:r w:rsidRPr="00556F73">
        <w:rPr>
          <w:rFonts w:eastAsia="MS Mincho"/>
          <w:b/>
          <w:bCs/>
          <w:color w:val="000000"/>
          <w:sz w:val="28"/>
          <w:szCs w:val="28"/>
        </w:rPr>
        <w:t> </w:t>
      </w:r>
      <w:r>
        <w:rPr>
          <w:color w:val="000000"/>
          <w:sz w:val="28"/>
          <w:szCs w:val="28"/>
        </w:rPr>
        <w:t>Принять к сведению отчет г</w:t>
      </w:r>
      <w:r w:rsidRPr="00556F73">
        <w:rPr>
          <w:color w:val="000000"/>
          <w:sz w:val="28"/>
          <w:szCs w:val="28"/>
        </w:rPr>
        <w:t>енерального директора Общества о ходе исполнения реестра непрофильных активов Общества за 1 квартал 2024 года в соответствии с приложением №</w:t>
      </w:r>
      <w:r>
        <w:rPr>
          <w:color w:val="000000"/>
          <w:sz w:val="28"/>
          <w:szCs w:val="28"/>
        </w:rPr>
        <w:t xml:space="preserve"> 2</w:t>
      </w:r>
      <w:r w:rsidRPr="00556F73">
        <w:rPr>
          <w:color w:val="000000"/>
          <w:sz w:val="28"/>
          <w:szCs w:val="28"/>
        </w:rPr>
        <w:t xml:space="preserve"> к настоящему решению.</w:t>
      </w:r>
    </w:p>
    <w:p w:rsidR="0008503B" w:rsidRDefault="0008503B" w:rsidP="0008503B">
      <w:pPr>
        <w:tabs>
          <w:tab w:val="left" w:pos="709"/>
        </w:tabs>
        <w:jc w:val="both"/>
        <w:rPr>
          <w:sz w:val="28"/>
          <w:szCs w:val="28"/>
        </w:rPr>
      </w:pPr>
      <w:r>
        <w:rPr>
          <w:color w:val="000000"/>
          <w:sz w:val="28"/>
          <w:szCs w:val="28"/>
        </w:rPr>
        <w:tab/>
      </w:r>
      <w:r w:rsidRPr="00556F73">
        <w:rPr>
          <w:color w:val="000000"/>
          <w:sz w:val="28"/>
          <w:szCs w:val="28"/>
        </w:rPr>
        <w:t>2.</w:t>
      </w:r>
      <w:r w:rsidRPr="00556F73">
        <w:rPr>
          <w:rFonts w:eastAsia="MS Mincho"/>
          <w:b/>
          <w:bCs/>
          <w:color w:val="000000"/>
          <w:sz w:val="28"/>
          <w:szCs w:val="28"/>
        </w:rPr>
        <w:t> </w:t>
      </w:r>
      <w:r w:rsidRPr="00556F73">
        <w:rPr>
          <w:rFonts w:eastAsia="MS Mincho"/>
          <w:bCs/>
          <w:sz w:val="28"/>
          <w:szCs w:val="28"/>
        </w:rPr>
        <w:t>Внести изменения в реестр непрофильных активов Общества по состоянию на</w:t>
      </w:r>
      <w:r>
        <w:rPr>
          <w:rFonts w:eastAsia="MS Mincho"/>
          <w:b/>
          <w:bCs/>
          <w:color w:val="000000"/>
          <w:sz w:val="28"/>
          <w:szCs w:val="28"/>
        </w:rPr>
        <w:t xml:space="preserve"> </w:t>
      </w:r>
      <w:r w:rsidRPr="00556F73">
        <w:rPr>
          <w:rFonts w:eastAsia="MS Mincho"/>
          <w:bCs/>
          <w:sz w:val="28"/>
          <w:szCs w:val="28"/>
        </w:rPr>
        <w:t xml:space="preserve">31.12.2023, утвержденный решением Совета директоров Общества </w:t>
      </w:r>
      <w:r w:rsidRPr="00556F73">
        <w:rPr>
          <w:spacing w:val="2"/>
          <w:sz w:val="28"/>
          <w:szCs w:val="28"/>
        </w:rPr>
        <w:t xml:space="preserve">26.02.2024 (протокол от 28.02.2024 № 549), </w:t>
      </w:r>
      <w:r w:rsidRPr="00556F73">
        <w:rPr>
          <w:color w:val="000000"/>
          <w:sz w:val="28"/>
          <w:szCs w:val="28"/>
        </w:rPr>
        <w:t>в соответствии с приложением №</w:t>
      </w:r>
      <w:r>
        <w:rPr>
          <w:color w:val="000000"/>
          <w:sz w:val="28"/>
          <w:szCs w:val="28"/>
        </w:rPr>
        <w:t xml:space="preserve"> 3</w:t>
      </w:r>
      <w:r w:rsidRPr="00556F73">
        <w:rPr>
          <w:color w:val="000000"/>
          <w:sz w:val="28"/>
          <w:szCs w:val="28"/>
        </w:rPr>
        <w:t xml:space="preserve"> к настоящему решению</w:t>
      </w:r>
      <w:r>
        <w:rPr>
          <w:sz w:val="28"/>
          <w:szCs w:val="28"/>
        </w:rPr>
        <w:t>.</w:t>
      </w:r>
    </w:p>
    <w:p w:rsidR="00114CB6" w:rsidRDefault="00114CB6" w:rsidP="00114CB6">
      <w:pPr>
        <w:widowControl w:val="0"/>
        <w:tabs>
          <w:tab w:val="left" w:pos="0"/>
          <w:tab w:val="left" w:pos="1276"/>
        </w:tabs>
        <w:jc w:val="both"/>
        <w:rPr>
          <w:sz w:val="28"/>
          <w:szCs w:val="28"/>
        </w:rPr>
      </w:pPr>
    </w:p>
    <w:p w:rsidR="00114CB6" w:rsidRPr="00B546C4" w:rsidRDefault="00114CB6" w:rsidP="00114CB6">
      <w:pPr>
        <w:widowControl w:val="0"/>
        <w:tabs>
          <w:tab w:val="left" w:pos="0"/>
          <w:tab w:val="left" w:pos="1276"/>
        </w:tabs>
        <w:jc w:val="both"/>
        <w:rPr>
          <w:sz w:val="28"/>
          <w:szCs w:val="28"/>
        </w:rPr>
      </w:pPr>
      <w:r w:rsidRPr="00B546C4">
        <w:rPr>
          <w:sz w:val="28"/>
          <w:szCs w:val="28"/>
        </w:rPr>
        <w:t>Голосовали «ЗА»: Андреева Е.В., Баранюк Н.Н., Левченко Р.А., Ляпунов Е.В., Макаров В.А</w:t>
      </w:r>
      <w:r w:rsidR="00F847A8" w:rsidRPr="00B546C4">
        <w:rPr>
          <w:sz w:val="28"/>
          <w:szCs w:val="28"/>
        </w:rPr>
        <w:t>., Мольский А.В., Парамонова Н.</w:t>
      </w:r>
      <w:r w:rsidRPr="00B546C4">
        <w:rPr>
          <w:sz w:val="28"/>
          <w:szCs w:val="28"/>
        </w:rPr>
        <w:t>В.,</w:t>
      </w:r>
      <w:r w:rsidR="00F847A8" w:rsidRPr="00B546C4">
        <w:rPr>
          <w:sz w:val="28"/>
          <w:szCs w:val="28"/>
        </w:rPr>
        <w:t xml:space="preserve"> </w:t>
      </w:r>
      <w:r w:rsidRPr="00B546C4">
        <w:rPr>
          <w:sz w:val="28"/>
          <w:szCs w:val="28"/>
        </w:rPr>
        <w:t>Сасин Н.И., Устюгов Д.В.</w:t>
      </w:r>
    </w:p>
    <w:p w:rsidR="00114CB6" w:rsidRPr="0022698A" w:rsidRDefault="00114CB6" w:rsidP="00114CB6">
      <w:pPr>
        <w:widowControl w:val="0"/>
        <w:tabs>
          <w:tab w:val="left" w:pos="0"/>
          <w:tab w:val="left" w:pos="1276"/>
        </w:tabs>
        <w:jc w:val="both"/>
        <w:rPr>
          <w:sz w:val="28"/>
          <w:szCs w:val="28"/>
        </w:rPr>
      </w:pPr>
      <w:r w:rsidRPr="00B546C4">
        <w:rPr>
          <w:sz w:val="28"/>
          <w:szCs w:val="28"/>
        </w:rPr>
        <w:t>«ПРОТИВ»: нет. «ВОЗДЕРЖАЛСЯ»: нет.</w:t>
      </w:r>
    </w:p>
    <w:p w:rsidR="00EB7952" w:rsidRPr="00E37493" w:rsidRDefault="00EB7952" w:rsidP="00EB7952">
      <w:pPr>
        <w:widowControl w:val="0"/>
        <w:tabs>
          <w:tab w:val="left" w:pos="0"/>
          <w:tab w:val="left" w:pos="1276"/>
        </w:tabs>
        <w:jc w:val="both"/>
        <w:rPr>
          <w:b/>
          <w:sz w:val="28"/>
          <w:szCs w:val="28"/>
        </w:rPr>
      </w:pPr>
      <w:r w:rsidRPr="00E37493">
        <w:rPr>
          <w:b/>
          <w:sz w:val="28"/>
          <w:szCs w:val="28"/>
        </w:rPr>
        <w:t>Решение принято</w:t>
      </w:r>
      <w:r w:rsidR="0024506F">
        <w:rPr>
          <w:b/>
          <w:sz w:val="28"/>
          <w:szCs w:val="28"/>
        </w:rPr>
        <w:t>.</w:t>
      </w:r>
      <w:r w:rsidR="005C77AE" w:rsidRPr="00E37493">
        <w:rPr>
          <w:b/>
          <w:sz w:val="28"/>
          <w:szCs w:val="28"/>
        </w:rPr>
        <w:t xml:space="preserve"> </w:t>
      </w:r>
    </w:p>
    <w:p w:rsidR="00A3695E" w:rsidRDefault="00E0151F" w:rsidP="00B73139">
      <w:pPr>
        <w:widowControl w:val="0"/>
        <w:tabs>
          <w:tab w:val="left" w:pos="0"/>
          <w:tab w:val="left" w:pos="709"/>
        </w:tabs>
        <w:jc w:val="both"/>
        <w:rPr>
          <w:sz w:val="28"/>
          <w:szCs w:val="28"/>
        </w:rPr>
      </w:pPr>
      <w:r>
        <w:rPr>
          <w:sz w:val="28"/>
          <w:szCs w:val="28"/>
        </w:rPr>
        <w:tab/>
      </w:r>
    </w:p>
    <w:p w:rsidR="0008503B" w:rsidRPr="0065176F" w:rsidRDefault="00642D71" w:rsidP="0008503B">
      <w:pPr>
        <w:pStyle w:val="21"/>
        <w:spacing w:after="0" w:line="240" w:lineRule="auto"/>
        <w:ind w:left="0"/>
        <w:jc w:val="both"/>
        <w:rPr>
          <w:sz w:val="28"/>
          <w:szCs w:val="28"/>
        </w:rPr>
      </w:pPr>
      <w:r w:rsidRPr="00692ACF">
        <w:rPr>
          <w:b/>
          <w:sz w:val="26"/>
          <w:szCs w:val="26"/>
        </w:rPr>
        <w:t>Вопрос № 3.</w:t>
      </w:r>
      <w:r w:rsidRPr="00692ACF">
        <w:rPr>
          <w:sz w:val="28"/>
          <w:szCs w:val="28"/>
        </w:rPr>
        <w:t xml:space="preserve"> </w:t>
      </w:r>
      <w:r w:rsidR="0008503B" w:rsidRPr="00B83F2F">
        <w:rPr>
          <w:sz w:val="28"/>
          <w:szCs w:val="28"/>
        </w:rPr>
        <w:t xml:space="preserve">Об утверждении сметы расходов ПАО «Россети Северный Кавказ» на </w:t>
      </w:r>
      <w:r w:rsidR="0008503B">
        <w:rPr>
          <w:sz w:val="28"/>
          <w:szCs w:val="28"/>
        </w:rPr>
        <w:t>2 квартал 2024</w:t>
      </w:r>
      <w:r w:rsidR="0008503B" w:rsidRPr="00B83F2F">
        <w:rPr>
          <w:sz w:val="28"/>
          <w:szCs w:val="28"/>
        </w:rPr>
        <w:t xml:space="preserve"> года</w:t>
      </w:r>
      <w:r w:rsidR="0008503B" w:rsidRPr="0065176F">
        <w:rPr>
          <w:sz w:val="28"/>
          <w:szCs w:val="28"/>
        </w:rPr>
        <w:t>.</w:t>
      </w:r>
    </w:p>
    <w:p w:rsidR="00642D71" w:rsidRPr="00692ACF" w:rsidRDefault="00642D71" w:rsidP="00642D71">
      <w:pPr>
        <w:jc w:val="both"/>
        <w:rPr>
          <w:b/>
          <w:sz w:val="26"/>
          <w:szCs w:val="26"/>
        </w:rPr>
      </w:pPr>
      <w:r w:rsidRPr="00692ACF">
        <w:rPr>
          <w:b/>
          <w:sz w:val="26"/>
          <w:szCs w:val="26"/>
        </w:rPr>
        <w:t>РЕШЕНИЕ:</w:t>
      </w:r>
    </w:p>
    <w:p w:rsidR="0008503B" w:rsidRPr="00517BA1" w:rsidRDefault="0008503B" w:rsidP="0008503B">
      <w:pPr>
        <w:pStyle w:val="ab"/>
        <w:widowControl w:val="0"/>
        <w:tabs>
          <w:tab w:val="left" w:pos="426"/>
          <w:tab w:val="left" w:pos="1134"/>
        </w:tabs>
        <w:ind w:left="0" w:firstLine="709"/>
        <w:jc w:val="both"/>
        <w:rPr>
          <w:sz w:val="28"/>
          <w:szCs w:val="28"/>
        </w:rPr>
      </w:pPr>
      <w:r w:rsidRPr="00517BA1">
        <w:rPr>
          <w:sz w:val="28"/>
          <w:szCs w:val="28"/>
        </w:rPr>
        <w:t>1.</w:t>
      </w:r>
      <w:r w:rsidRPr="00517BA1">
        <w:rPr>
          <w:sz w:val="28"/>
          <w:szCs w:val="28"/>
        </w:rPr>
        <w:tab/>
        <w:t xml:space="preserve">Утвердить смету расходов Общества на 2 квартал 2024 года </w:t>
      </w:r>
      <w:r>
        <w:rPr>
          <w:sz w:val="28"/>
          <w:szCs w:val="28"/>
        </w:rPr>
        <w:br/>
        <w:t>в соответствии с п</w:t>
      </w:r>
      <w:r w:rsidRPr="00517BA1">
        <w:rPr>
          <w:sz w:val="28"/>
          <w:szCs w:val="28"/>
        </w:rPr>
        <w:t xml:space="preserve">риложением </w:t>
      </w:r>
      <w:r>
        <w:rPr>
          <w:sz w:val="28"/>
          <w:szCs w:val="28"/>
        </w:rPr>
        <w:t xml:space="preserve">№ 4 </w:t>
      </w:r>
      <w:r w:rsidRPr="00517BA1">
        <w:rPr>
          <w:sz w:val="28"/>
          <w:szCs w:val="28"/>
        </w:rPr>
        <w:t>к настоящему решению.</w:t>
      </w:r>
    </w:p>
    <w:p w:rsidR="0008503B" w:rsidRPr="00517BA1" w:rsidRDefault="0008503B" w:rsidP="0008503B">
      <w:pPr>
        <w:pStyle w:val="ab"/>
        <w:widowControl w:val="0"/>
        <w:tabs>
          <w:tab w:val="left" w:pos="426"/>
          <w:tab w:val="left" w:pos="1134"/>
        </w:tabs>
        <w:ind w:left="0" w:firstLine="709"/>
        <w:jc w:val="both"/>
        <w:rPr>
          <w:sz w:val="28"/>
          <w:szCs w:val="28"/>
        </w:rPr>
      </w:pPr>
      <w:r w:rsidRPr="00517BA1">
        <w:rPr>
          <w:sz w:val="28"/>
          <w:szCs w:val="28"/>
        </w:rPr>
        <w:t>2.</w:t>
      </w:r>
      <w:r w:rsidRPr="00517BA1">
        <w:rPr>
          <w:sz w:val="28"/>
          <w:szCs w:val="28"/>
        </w:rPr>
        <w:tab/>
        <w:t xml:space="preserve">Отметить нарушение сроков утверждения бизнес-плана </w:t>
      </w:r>
      <w:r>
        <w:rPr>
          <w:sz w:val="28"/>
          <w:szCs w:val="28"/>
        </w:rPr>
        <w:br/>
      </w:r>
      <w:r w:rsidRPr="00517BA1">
        <w:rPr>
          <w:sz w:val="28"/>
          <w:szCs w:val="28"/>
        </w:rPr>
        <w:t xml:space="preserve">ПАО «Россети Северный Кавказ» на 2024-2028 годы, предусмотренных Регламентом бизнес-планирования Общества </w:t>
      </w:r>
      <w:r w:rsidRPr="00517BA1">
        <w:rPr>
          <w:bCs/>
          <w:sz w:val="28"/>
          <w:szCs w:val="28"/>
        </w:rPr>
        <w:t xml:space="preserve">(протокол Совета директоров </w:t>
      </w:r>
      <w:r>
        <w:rPr>
          <w:bCs/>
          <w:sz w:val="28"/>
          <w:szCs w:val="28"/>
        </w:rPr>
        <w:br/>
      </w:r>
      <w:r w:rsidRPr="00517BA1">
        <w:rPr>
          <w:bCs/>
          <w:sz w:val="28"/>
          <w:szCs w:val="28"/>
        </w:rPr>
        <w:t>от 06.12.2021 № 246)</w:t>
      </w:r>
      <w:r w:rsidRPr="00517BA1">
        <w:rPr>
          <w:sz w:val="28"/>
          <w:szCs w:val="28"/>
        </w:rPr>
        <w:t>.</w:t>
      </w:r>
    </w:p>
    <w:p w:rsidR="0008503B" w:rsidRPr="006824CC" w:rsidRDefault="0008503B" w:rsidP="0008503B">
      <w:pPr>
        <w:pStyle w:val="ab"/>
        <w:widowControl w:val="0"/>
        <w:tabs>
          <w:tab w:val="left" w:pos="426"/>
          <w:tab w:val="left" w:pos="1134"/>
        </w:tabs>
        <w:ind w:left="0" w:firstLine="709"/>
        <w:jc w:val="both"/>
        <w:rPr>
          <w:sz w:val="28"/>
          <w:szCs w:val="28"/>
        </w:rPr>
      </w:pPr>
      <w:r w:rsidRPr="00517BA1">
        <w:rPr>
          <w:sz w:val="28"/>
          <w:szCs w:val="28"/>
        </w:rPr>
        <w:t>3.</w:t>
      </w:r>
      <w:r w:rsidRPr="00517BA1">
        <w:rPr>
          <w:sz w:val="28"/>
          <w:szCs w:val="28"/>
        </w:rPr>
        <w:tab/>
        <w:t>Поручить Единоличному исполнительному органу Общества обеспечить вынесение на рассмотрение Совета директоров Общества бизнес-плана ПАО «Россети Северный Кавказ» на 2024-2028 годы, в срок не позднее 30.04.2024.</w:t>
      </w:r>
    </w:p>
    <w:p w:rsidR="00642D71" w:rsidRDefault="00642D71" w:rsidP="00A3695E">
      <w:pPr>
        <w:widowControl w:val="0"/>
        <w:tabs>
          <w:tab w:val="left" w:pos="0"/>
          <w:tab w:val="left" w:pos="1276"/>
        </w:tabs>
        <w:jc w:val="both"/>
        <w:rPr>
          <w:sz w:val="28"/>
          <w:szCs w:val="28"/>
        </w:rPr>
      </w:pPr>
    </w:p>
    <w:p w:rsidR="00A3695E" w:rsidRPr="00B546C4" w:rsidRDefault="00A3695E" w:rsidP="00A3695E">
      <w:pPr>
        <w:widowControl w:val="0"/>
        <w:tabs>
          <w:tab w:val="left" w:pos="0"/>
          <w:tab w:val="left" w:pos="1276"/>
        </w:tabs>
        <w:jc w:val="both"/>
        <w:rPr>
          <w:sz w:val="28"/>
          <w:szCs w:val="28"/>
        </w:rPr>
      </w:pPr>
      <w:r w:rsidRPr="00B546C4">
        <w:rPr>
          <w:sz w:val="28"/>
          <w:szCs w:val="28"/>
        </w:rPr>
        <w:t>Голосовали «ЗА»: Андреева Е.В., Баранюк Н.Н., Левченко Р.А., Ляпунов Е.В., Макаров В.А., Мольский А.В., Парамонова Н. В., Сасин Н.И., Устюгов Д.В.</w:t>
      </w:r>
    </w:p>
    <w:p w:rsidR="00A3695E" w:rsidRPr="0022698A" w:rsidRDefault="00A3695E" w:rsidP="00A3695E">
      <w:pPr>
        <w:widowControl w:val="0"/>
        <w:tabs>
          <w:tab w:val="left" w:pos="0"/>
          <w:tab w:val="left" w:pos="1276"/>
        </w:tabs>
        <w:jc w:val="both"/>
        <w:rPr>
          <w:sz w:val="28"/>
          <w:szCs w:val="28"/>
        </w:rPr>
      </w:pPr>
      <w:r w:rsidRPr="00B546C4">
        <w:rPr>
          <w:sz w:val="28"/>
          <w:szCs w:val="28"/>
        </w:rPr>
        <w:t>«ПРОТИВ»: нет. «ВОЗДЕРЖАЛСЯ»: нет.</w:t>
      </w:r>
    </w:p>
    <w:p w:rsidR="00A3695E" w:rsidRPr="003969D2" w:rsidRDefault="00A3695E" w:rsidP="00A3695E">
      <w:pPr>
        <w:widowControl w:val="0"/>
        <w:tabs>
          <w:tab w:val="left" w:pos="0"/>
          <w:tab w:val="left" w:pos="1276"/>
        </w:tabs>
        <w:jc w:val="both"/>
        <w:rPr>
          <w:b/>
          <w:sz w:val="28"/>
          <w:szCs w:val="28"/>
        </w:rPr>
      </w:pPr>
      <w:r w:rsidRPr="0022698A">
        <w:rPr>
          <w:b/>
          <w:sz w:val="28"/>
          <w:szCs w:val="28"/>
        </w:rPr>
        <w:t>Решение принято.</w:t>
      </w:r>
    </w:p>
    <w:p w:rsidR="0008503B" w:rsidRDefault="0008503B" w:rsidP="0008503B">
      <w:pPr>
        <w:pStyle w:val="21"/>
        <w:spacing w:after="0" w:line="240" w:lineRule="auto"/>
        <w:ind w:left="0"/>
        <w:jc w:val="both"/>
        <w:rPr>
          <w:b/>
          <w:sz w:val="26"/>
          <w:szCs w:val="26"/>
        </w:rPr>
      </w:pPr>
    </w:p>
    <w:p w:rsidR="0008503B" w:rsidRPr="00D00001" w:rsidRDefault="0008503B" w:rsidP="0008503B">
      <w:pPr>
        <w:widowControl w:val="0"/>
        <w:tabs>
          <w:tab w:val="left" w:pos="709"/>
          <w:tab w:val="left" w:pos="851"/>
          <w:tab w:val="left" w:pos="993"/>
          <w:tab w:val="left" w:pos="1134"/>
        </w:tabs>
        <w:jc w:val="both"/>
        <w:rPr>
          <w:rFonts w:eastAsia="Calibri"/>
          <w:sz w:val="28"/>
          <w:szCs w:val="28"/>
        </w:rPr>
      </w:pPr>
      <w:r w:rsidRPr="00692ACF">
        <w:rPr>
          <w:b/>
          <w:sz w:val="26"/>
          <w:szCs w:val="26"/>
        </w:rPr>
        <w:t xml:space="preserve">Вопрос № </w:t>
      </w:r>
      <w:r>
        <w:rPr>
          <w:b/>
          <w:sz w:val="26"/>
          <w:szCs w:val="26"/>
        </w:rPr>
        <w:t>4</w:t>
      </w:r>
      <w:r w:rsidRPr="00692ACF">
        <w:rPr>
          <w:b/>
          <w:sz w:val="26"/>
          <w:szCs w:val="26"/>
        </w:rPr>
        <w:t>.</w:t>
      </w:r>
      <w:r w:rsidRPr="00692ACF">
        <w:rPr>
          <w:sz w:val="28"/>
          <w:szCs w:val="28"/>
        </w:rPr>
        <w:t xml:space="preserve"> </w:t>
      </w:r>
      <w:r w:rsidRPr="000D6C39">
        <w:rPr>
          <w:sz w:val="28"/>
          <w:szCs w:val="28"/>
        </w:rPr>
        <w:t>Об утверждении кандидатуры страховщика ПАО «Россети Северный Кавказ»</w:t>
      </w:r>
      <w:r w:rsidRPr="00D00001">
        <w:rPr>
          <w:rFonts w:eastAsia="Calibri"/>
          <w:sz w:val="28"/>
          <w:szCs w:val="28"/>
        </w:rPr>
        <w:t>.</w:t>
      </w:r>
    </w:p>
    <w:p w:rsidR="0008503B" w:rsidRPr="00692ACF" w:rsidRDefault="0008503B" w:rsidP="0008503B">
      <w:pPr>
        <w:jc w:val="both"/>
        <w:rPr>
          <w:b/>
          <w:sz w:val="26"/>
          <w:szCs w:val="26"/>
        </w:rPr>
      </w:pPr>
      <w:r w:rsidRPr="00692ACF">
        <w:rPr>
          <w:b/>
          <w:sz w:val="26"/>
          <w:szCs w:val="26"/>
        </w:rPr>
        <w:t>РЕШЕНИЕ:</w:t>
      </w:r>
    </w:p>
    <w:p w:rsidR="0008503B" w:rsidRDefault="0008503B" w:rsidP="0008503B">
      <w:pPr>
        <w:ind w:firstLine="709"/>
        <w:jc w:val="both"/>
        <w:rPr>
          <w:sz w:val="28"/>
          <w:szCs w:val="28"/>
        </w:rPr>
      </w:pPr>
      <w:r w:rsidRPr="000D6C39">
        <w:rPr>
          <w:sz w:val="28"/>
          <w:szCs w:val="28"/>
        </w:rPr>
        <w:t>Утвердить в качестве страховщик</w:t>
      </w:r>
      <w:r>
        <w:rPr>
          <w:sz w:val="28"/>
          <w:szCs w:val="28"/>
        </w:rPr>
        <w:t>ов</w:t>
      </w:r>
      <w:r w:rsidRPr="000D6C39">
        <w:rPr>
          <w:sz w:val="28"/>
          <w:szCs w:val="28"/>
        </w:rPr>
        <w:t xml:space="preserve"> Общества следующ</w:t>
      </w:r>
      <w:r>
        <w:rPr>
          <w:sz w:val="28"/>
          <w:szCs w:val="28"/>
        </w:rPr>
        <w:t>ие</w:t>
      </w:r>
      <w:r w:rsidRPr="000D6C39">
        <w:rPr>
          <w:sz w:val="28"/>
          <w:szCs w:val="28"/>
        </w:rPr>
        <w:t xml:space="preserve"> страхов</w:t>
      </w:r>
      <w:r>
        <w:rPr>
          <w:sz w:val="28"/>
          <w:szCs w:val="28"/>
        </w:rPr>
        <w:t>ые</w:t>
      </w:r>
      <w:r w:rsidRPr="000D6C39">
        <w:rPr>
          <w:sz w:val="28"/>
          <w:szCs w:val="28"/>
        </w:rPr>
        <w:t xml:space="preserve"> компани</w:t>
      </w:r>
      <w:r>
        <w:rPr>
          <w:sz w:val="28"/>
          <w:szCs w:val="28"/>
        </w:rPr>
        <w:t>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6"/>
        <w:gridCol w:w="3685"/>
        <w:gridCol w:w="1985"/>
      </w:tblGrid>
      <w:tr w:rsidR="0008503B" w:rsidRPr="00673FB3" w:rsidTr="001C6758">
        <w:trPr>
          <w:trHeight w:val="493"/>
        </w:trPr>
        <w:tc>
          <w:tcPr>
            <w:tcW w:w="3686" w:type="dxa"/>
            <w:tcMar>
              <w:top w:w="0" w:type="dxa"/>
              <w:left w:w="108" w:type="dxa"/>
              <w:bottom w:w="0" w:type="dxa"/>
              <w:right w:w="108" w:type="dxa"/>
            </w:tcMar>
            <w:vAlign w:val="center"/>
          </w:tcPr>
          <w:p w:rsidR="0008503B" w:rsidRPr="00673FB3" w:rsidRDefault="0008503B" w:rsidP="001C6758">
            <w:pPr>
              <w:jc w:val="center"/>
            </w:pPr>
            <w:r w:rsidRPr="00673FB3">
              <w:t>Вид страхования</w:t>
            </w:r>
          </w:p>
        </w:tc>
        <w:tc>
          <w:tcPr>
            <w:tcW w:w="3685" w:type="dxa"/>
            <w:tcMar>
              <w:top w:w="0" w:type="dxa"/>
              <w:left w:w="108" w:type="dxa"/>
              <w:bottom w:w="0" w:type="dxa"/>
              <w:right w:w="108" w:type="dxa"/>
            </w:tcMar>
            <w:vAlign w:val="center"/>
          </w:tcPr>
          <w:p w:rsidR="0008503B" w:rsidRPr="00673FB3" w:rsidRDefault="0008503B" w:rsidP="001C6758">
            <w:pPr>
              <w:jc w:val="center"/>
            </w:pPr>
            <w:r w:rsidRPr="00673FB3">
              <w:t>Страховая компания</w:t>
            </w:r>
          </w:p>
        </w:tc>
        <w:tc>
          <w:tcPr>
            <w:tcW w:w="1985" w:type="dxa"/>
            <w:tcMar>
              <w:top w:w="0" w:type="dxa"/>
              <w:left w:w="108" w:type="dxa"/>
              <w:bottom w:w="0" w:type="dxa"/>
              <w:right w:w="108" w:type="dxa"/>
            </w:tcMar>
            <w:vAlign w:val="center"/>
          </w:tcPr>
          <w:p w:rsidR="0008503B" w:rsidRPr="00673FB3" w:rsidRDefault="0008503B" w:rsidP="001C6758">
            <w:pPr>
              <w:jc w:val="center"/>
            </w:pPr>
            <w:r w:rsidRPr="00673FB3">
              <w:t>Период страхования</w:t>
            </w:r>
          </w:p>
        </w:tc>
      </w:tr>
      <w:tr w:rsidR="0008503B" w:rsidRPr="00673FB3" w:rsidTr="001C6758">
        <w:trPr>
          <w:trHeight w:val="493"/>
        </w:trPr>
        <w:tc>
          <w:tcPr>
            <w:tcW w:w="3686" w:type="dxa"/>
            <w:tcMar>
              <w:top w:w="0" w:type="dxa"/>
              <w:left w:w="108" w:type="dxa"/>
              <w:bottom w:w="0" w:type="dxa"/>
              <w:right w:w="108" w:type="dxa"/>
            </w:tcMar>
            <w:vAlign w:val="center"/>
          </w:tcPr>
          <w:p w:rsidR="0008503B" w:rsidRPr="00673FB3" w:rsidRDefault="0008503B" w:rsidP="001C6758">
            <w:pPr>
              <w:pStyle w:val="af0"/>
              <w:spacing w:after="0"/>
              <w:jc w:val="both"/>
            </w:pPr>
            <w:r w:rsidRPr="00673FB3">
              <w:t xml:space="preserve">Страхование ответственности директоров, должностных лиц и компаний </w:t>
            </w:r>
          </w:p>
        </w:tc>
        <w:tc>
          <w:tcPr>
            <w:tcW w:w="3685" w:type="dxa"/>
            <w:tcMar>
              <w:top w:w="0" w:type="dxa"/>
              <w:left w:w="108" w:type="dxa"/>
              <w:bottom w:w="0" w:type="dxa"/>
              <w:right w:w="108" w:type="dxa"/>
            </w:tcMar>
            <w:vAlign w:val="center"/>
          </w:tcPr>
          <w:p w:rsidR="0008503B" w:rsidRPr="00673FB3" w:rsidRDefault="0008503B" w:rsidP="001C6758">
            <w:pPr>
              <w:pStyle w:val="af0"/>
              <w:spacing w:after="0"/>
              <w:jc w:val="both"/>
            </w:pPr>
            <w:r w:rsidRPr="00673FB3">
              <w:t>АО «СОГАЗ»</w:t>
            </w:r>
          </w:p>
        </w:tc>
        <w:tc>
          <w:tcPr>
            <w:tcW w:w="1985" w:type="dxa"/>
            <w:tcMar>
              <w:top w:w="0" w:type="dxa"/>
              <w:left w:w="108" w:type="dxa"/>
              <w:bottom w:w="0" w:type="dxa"/>
              <w:right w:w="108" w:type="dxa"/>
            </w:tcMar>
            <w:vAlign w:val="center"/>
          </w:tcPr>
          <w:p w:rsidR="0008503B" w:rsidRPr="00673FB3" w:rsidRDefault="0008503B" w:rsidP="001C6758">
            <w:pPr>
              <w:pStyle w:val="af0"/>
              <w:spacing w:after="0"/>
              <w:jc w:val="both"/>
            </w:pPr>
            <w:r w:rsidRPr="00673FB3">
              <w:t xml:space="preserve"> с 01.03.2024 </w:t>
            </w:r>
          </w:p>
          <w:p w:rsidR="0008503B" w:rsidRPr="00673FB3" w:rsidRDefault="0008503B" w:rsidP="001C6758">
            <w:pPr>
              <w:pStyle w:val="af0"/>
              <w:spacing w:after="0"/>
              <w:jc w:val="both"/>
            </w:pPr>
            <w:r w:rsidRPr="00673FB3">
              <w:t>по 28.02.2025</w:t>
            </w:r>
          </w:p>
        </w:tc>
      </w:tr>
      <w:tr w:rsidR="0008503B" w:rsidRPr="00673FB3" w:rsidTr="001C6758">
        <w:trPr>
          <w:trHeight w:val="493"/>
        </w:trPr>
        <w:tc>
          <w:tcPr>
            <w:tcW w:w="3686" w:type="dxa"/>
            <w:tcMar>
              <w:top w:w="0" w:type="dxa"/>
              <w:left w:w="108" w:type="dxa"/>
              <w:bottom w:w="0" w:type="dxa"/>
              <w:right w:w="108" w:type="dxa"/>
            </w:tcMar>
            <w:vAlign w:val="center"/>
          </w:tcPr>
          <w:p w:rsidR="0008503B" w:rsidRPr="00673FB3" w:rsidRDefault="0008503B" w:rsidP="001C6758">
            <w:pPr>
              <w:pStyle w:val="af0"/>
              <w:spacing w:after="0"/>
              <w:jc w:val="both"/>
            </w:pPr>
            <w:r w:rsidRPr="00673FB3">
              <w:t>Обязательное страхование гражданской ответственности владельцев опасных объектов за причинение вреда в результате аварии на опасном объекте (ОСОПО)</w:t>
            </w:r>
          </w:p>
        </w:tc>
        <w:tc>
          <w:tcPr>
            <w:tcW w:w="3685" w:type="dxa"/>
            <w:tcMar>
              <w:top w:w="0" w:type="dxa"/>
              <w:left w:w="108" w:type="dxa"/>
              <w:bottom w:w="0" w:type="dxa"/>
              <w:right w:w="108" w:type="dxa"/>
            </w:tcMar>
            <w:vAlign w:val="center"/>
          </w:tcPr>
          <w:p w:rsidR="0008503B" w:rsidRPr="00673FB3" w:rsidRDefault="0008503B" w:rsidP="001C6758">
            <w:pPr>
              <w:pStyle w:val="af0"/>
              <w:spacing w:after="0"/>
              <w:jc w:val="both"/>
            </w:pPr>
            <w:r w:rsidRPr="00673FB3">
              <w:t>АО «АльфаСтрахование»</w:t>
            </w:r>
          </w:p>
        </w:tc>
        <w:tc>
          <w:tcPr>
            <w:tcW w:w="1985" w:type="dxa"/>
            <w:tcMar>
              <w:top w:w="0" w:type="dxa"/>
              <w:left w:w="108" w:type="dxa"/>
              <w:bottom w:w="0" w:type="dxa"/>
              <w:right w:w="108" w:type="dxa"/>
            </w:tcMar>
            <w:vAlign w:val="center"/>
          </w:tcPr>
          <w:p w:rsidR="0008503B" w:rsidRPr="00673FB3" w:rsidRDefault="0008503B" w:rsidP="001C6758">
            <w:pPr>
              <w:pStyle w:val="af0"/>
              <w:spacing w:after="0"/>
              <w:jc w:val="both"/>
            </w:pPr>
            <w:r w:rsidRPr="00673FB3">
              <w:t xml:space="preserve">с 20.03.2024 </w:t>
            </w:r>
          </w:p>
          <w:p w:rsidR="0008503B" w:rsidRPr="00673FB3" w:rsidRDefault="0008503B" w:rsidP="001C6758">
            <w:pPr>
              <w:pStyle w:val="af0"/>
              <w:spacing w:after="0"/>
              <w:jc w:val="both"/>
            </w:pPr>
            <w:r w:rsidRPr="00673FB3">
              <w:t>по 19.03.2025</w:t>
            </w:r>
          </w:p>
        </w:tc>
      </w:tr>
      <w:tr w:rsidR="0008503B" w:rsidRPr="00673FB3" w:rsidTr="001C6758">
        <w:trPr>
          <w:trHeight w:val="493"/>
        </w:trPr>
        <w:tc>
          <w:tcPr>
            <w:tcW w:w="3686" w:type="dxa"/>
            <w:tcMar>
              <w:top w:w="0" w:type="dxa"/>
              <w:left w:w="108" w:type="dxa"/>
              <w:bottom w:w="0" w:type="dxa"/>
              <w:right w:w="108" w:type="dxa"/>
            </w:tcMar>
            <w:vAlign w:val="center"/>
          </w:tcPr>
          <w:p w:rsidR="0008503B" w:rsidRPr="00673FB3" w:rsidRDefault="0008503B" w:rsidP="001C6758">
            <w:pPr>
              <w:pStyle w:val="af0"/>
              <w:spacing w:after="0"/>
              <w:jc w:val="both"/>
            </w:pPr>
            <w:r w:rsidRPr="00673FB3">
              <w:t xml:space="preserve">Добровольное страхование транспортных средств (КАСКО) </w:t>
            </w:r>
          </w:p>
        </w:tc>
        <w:tc>
          <w:tcPr>
            <w:tcW w:w="3685" w:type="dxa"/>
            <w:tcMar>
              <w:top w:w="0" w:type="dxa"/>
              <w:left w:w="108" w:type="dxa"/>
              <w:bottom w:w="0" w:type="dxa"/>
              <w:right w:w="108" w:type="dxa"/>
            </w:tcMar>
            <w:vAlign w:val="center"/>
          </w:tcPr>
          <w:p w:rsidR="0008503B" w:rsidRPr="00673FB3" w:rsidRDefault="0008503B" w:rsidP="001C6758">
            <w:pPr>
              <w:pStyle w:val="af0"/>
              <w:spacing w:after="0"/>
              <w:jc w:val="both"/>
            </w:pPr>
            <w:r w:rsidRPr="00673FB3">
              <w:t>АО СК «Сбербанк страхование»</w:t>
            </w:r>
          </w:p>
        </w:tc>
        <w:tc>
          <w:tcPr>
            <w:tcW w:w="1985" w:type="dxa"/>
            <w:tcMar>
              <w:top w:w="0" w:type="dxa"/>
              <w:left w:w="108" w:type="dxa"/>
              <w:bottom w:w="0" w:type="dxa"/>
              <w:right w:w="108" w:type="dxa"/>
            </w:tcMar>
            <w:vAlign w:val="center"/>
          </w:tcPr>
          <w:p w:rsidR="0008503B" w:rsidRPr="00673FB3" w:rsidRDefault="0008503B" w:rsidP="001C6758">
            <w:pPr>
              <w:pStyle w:val="af0"/>
              <w:spacing w:after="0"/>
              <w:jc w:val="both"/>
            </w:pPr>
            <w:r w:rsidRPr="00673FB3">
              <w:t>с 03.04.2024</w:t>
            </w:r>
          </w:p>
          <w:p w:rsidR="0008503B" w:rsidRPr="00673FB3" w:rsidRDefault="0008503B" w:rsidP="001C6758">
            <w:pPr>
              <w:pStyle w:val="af0"/>
              <w:spacing w:after="0"/>
              <w:jc w:val="both"/>
            </w:pPr>
            <w:r w:rsidRPr="00673FB3">
              <w:t xml:space="preserve"> по 02.04.2025</w:t>
            </w:r>
          </w:p>
        </w:tc>
      </w:tr>
      <w:tr w:rsidR="0008503B" w:rsidRPr="00673FB3" w:rsidTr="001C6758">
        <w:trPr>
          <w:trHeight w:val="493"/>
        </w:trPr>
        <w:tc>
          <w:tcPr>
            <w:tcW w:w="3686" w:type="dxa"/>
            <w:tcMar>
              <w:top w:w="0" w:type="dxa"/>
              <w:left w:w="108" w:type="dxa"/>
              <w:bottom w:w="0" w:type="dxa"/>
              <w:right w:w="108" w:type="dxa"/>
            </w:tcMar>
            <w:vAlign w:val="center"/>
          </w:tcPr>
          <w:p w:rsidR="0008503B" w:rsidRPr="00673FB3" w:rsidRDefault="0008503B" w:rsidP="001C6758">
            <w:pPr>
              <w:pStyle w:val="af0"/>
              <w:spacing w:after="0"/>
              <w:jc w:val="both"/>
            </w:pPr>
            <w:r w:rsidRPr="00673FB3">
              <w:t>Добровольное медицинское страхование (ДМС)</w:t>
            </w:r>
          </w:p>
        </w:tc>
        <w:tc>
          <w:tcPr>
            <w:tcW w:w="3685" w:type="dxa"/>
            <w:tcMar>
              <w:top w:w="0" w:type="dxa"/>
              <w:left w:w="108" w:type="dxa"/>
              <w:bottom w:w="0" w:type="dxa"/>
              <w:right w:w="108" w:type="dxa"/>
            </w:tcMar>
            <w:vAlign w:val="center"/>
          </w:tcPr>
          <w:p w:rsidR="0008503B" w:rsidRPr="00673FB3" w:rsidRDefault="0008503B" w:rsidP="001C6758">
            <w:pPr>
              <w:pStyle w:val="af0"/>
              <w:spacing w:after="0"/>
              <w:jc w:val="both"/>
            </w:pPr>
            <w:r w:rsidRPr="00673FB3">
              <w:t>АО «СОГАЗ»</w:t>
            </w:r>
          </w:p>
        </w:tc>
        <w:tc>
          <w:tcPr>
            <w:tcW w:w="1985" w:type="dxa"/>
            <w:tcMar>
              <w:top w:w="0" w:type="dxa"/>
              <w:left w:w="108" w:type="dxa"/>
              <w:bottom w:w="0" w:type="dxa"/>
              <w:right w:w="108" w:type="dxa"/>
            </w:tcMar>
            <w:vAlign w:val="center"/>
          </w:tcPr>
          <w:p w:rsidR="0008503B" w:rsidRPr="00673FB3" w:rsidRDefault="0008503B" w:rsidP="001C6758">
            <w:pPr>
              <w:pStyle w:val="af0"/>
              <w:spacing w:after="0"/>
              <w:jc w:val="both"/>
            </w:pPr>
            <w:r w:rsidRPr="00673FB3">
              <w:t>с 10.04.2024</w:t>
            </w:r>
          </w:p>
          <w:p w:rsidR="0008503B" w:rsidRPr="00673FB3" w:rsidRDefault="0008503B" w:rsidP="001C6758">
            <w:pPr>
              <w:pStyle w:val="af0"/>
              <w:spacing w:after="0"/>
              <w:jc w:val="both"/>
            </w:pPr>
            <w:r w:rsidRPr="00673FB3">
              <w:t>по 09.04.2025</w:t>
            </w:r>
          </w:p>
        </w:tc>
      </w:tr>
    </w:tbl>
    <w:p w:rsidR="0008503B" w:rsidRDefault="0008503B" w:rsidP="0008503B">
      <w:pPr>
        <w:widowControl w:val="0"/>
        <w:tabs>
          <w:tab w:val="left" w:pos="0"/>
          <w:tab w:val="left" w:pos="1276"/>
        </w:tabs>
        <w:jc w:val="both"/>
        <w:rPr>
          <w:sz w:val="28"/>
          <w:szCs w:val="28"/>
        </w:rPr>
      </w:pPr>
    </w:p>
    <w:p w:rsidR="0008503B" w:rsidRPr="00B546C4" w:rsidRDefault="0008503B" w:rsidP="0008503B">
      <w:pPr>
        <w:widowControl w:val="0"/>
        <w:tabs>
          <w:tab w:val="left" w:pos="0"/>
          <w:tab w:val="left" w:pos="1276"/>
        </w:tabs>
        <w:jc w:val="both"/>
        <w:rPr>
          <w:sz w:val="28"/>
          <w:szCs w:val="28"/>
        </w:rPr>
      </w:pPr>
      <w:r w:rsidRPr="00B546C4">
        <w:rPr>
          <w:sz w:val="28"/>
          <w:szCs w:val="28"/>
        </w:rPr>
        <w:t>Голосовали «ЗА»: Андреева Е.В., Баранюк Н.Н., Левченко Р.А., Ляпунов Е.В., Макаров В.А., Мольский А.В., Парамонова Н. В., Сасин Н.И., Устюгов Д.В.</w:t>
      </w:r>
    </w:p>
    <w:p w:rsidR="0008503B" w:rsidRPr="0022698A" w:rsidRDefault="0008503B" w:rsidP="0008503B">
      <w:pPr>
        <w:widowControl w:val="0"/>
        <w:tabs>
          <w:tab w:val="left" w:pos="0"/>
          <w:tab w:val="left" w:pos="1276"/>
        </w:tabs>
        <w:jc w:val="both"/>
        <w:rPr>
          <w:sz w:val="28"/>
          <w:szCs w:val="28"/>
        </w:rPr>
      </w:pPr>
      <w:r w:rsidRPr="00B546C4">
        <w:rPr>
          <w:sz w:val="28"/>
          <w:szCs w:val="28"/>
        </w:rPr>
        <w:t>«ПРОТИВ»: нет. «ВОЗДЕРЖАЛСЯ»: нет.</w:t>
      </w:r>
      <w:bookmarkStart w:id="0" w:name="_GoBack"/>
      <w:bookmarkEnd w:id="0"/>
    </w:p>
    <w:p w:rsidR="0008503B" w:rsidRPr="003969D2" w:rsidRDefault="0008503B" w:rsidP="0008503B">
      <w:pPr>
        <w:widowControl w:val="0"/>
        <w:tabs>
          <w:tab w:val="left" w:pos="0"/>
          <w:tab w:val="left" w:pos="1276"/>
        </w:tabs>
        <w:jc w:val="both"/>
        <w:rPr>
          <w:b/>
          <w:sz w:val="28"/>
          <w:szCs w:val="28"/>
        </w:rPr>
      </w:pPr>
      <w:r w:rsidRPr="0022698A">
        <w:rPr>
          <w:b/>
          <w:sz w:val="28"/>
          <w:szCs w:val="28"/>
        </w:rPr>
        <w:t>Решение принято.</w:t>
      </w:r>
    </w:p>
    <w:p w:rsidR="00C6591C" w:rsidRPr="00692ACF" w:rsidRDefault="00C6591C" w:rsidP="00C6591C">
      <w:pPr>
        <w:jc w:val="both"/>
        <w:rPr>
          <w:b/>
          <w:sz w:val="26"/>
          <w:szCs w:val="26"/>
        </w:rPr>
      </w:pPr>
    </w:p>
    <w:tbl>
      <w:tblPr>
        <w:tblStyle w:val="a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598"/>
        <w:gridCol w:w="6800"/>
      </w:tblGrid>
      <w:tr w:rsidR="00C6591C" w:rsidRPr="003969D2" w:rsidTr="00815E2F">
        <w:tc>
          <w:tcPr>
            <w:tcW w:w="1812" w:type="dxa"/>
          </w:tcPr>
          <w:p w:rsidR="00C6591C" w:rsidRPr="0018090F" w:rsidRDefault="00C6591C" w:rsidP="00A25F50">
            <w:pPr>
              <w:tabs>
                <w:tab w:val="left" w:pos="4536"/>
                <w:tab w:val="left" w:pos="7088"/>
                <w:tab w:val="left" w:pos="7655"/>
                <w:tab w:val="left" w:pos="9356"/>
              </w:tabs>
              <w:jc w:val="both"/>
              <w:rPr>
                <w:sz w:val="26"/>
                <w:szCs w:val="26"/>
              </w:rPr>
            </w:pPr>
            <w:r w:rsidRPr="0018090F">
              <w:rPr>
                <w:sz w:val="26"/>
                <w:szCs w:val="26"/>
              </w:rPr>
              <w:t xml:space="preserve">Приложения: </w:t>
            </w:r>
          </w:p>
        </w:tc>
        <w:tc>
          <w:tcPr>
            <w:tcW w:w="598" w:type="dxa"/>
          </w:tcPr>
          <w:p w:rsidR="00C6591C" w:rsidRPr="0018090F" w:rsidRDefault="00C6591C" w:rsidP="00A25F50">
            <w:pPr>
              <w:tabs>
                <w:tab w:val="left" w:pos="4536"/>
                <w:tab w:val="left" w:pos="7088"/>
                <w:tab w:val="left" w:pos="7655"/>
                <w:tab w:val="left" w:pos="9356"/>
              </w:tabs>
              <w:jc w:val="both"/>
              <w:rPr>
                <w:sz w:val="26"/>
                <w:szCs w:val="26"/>
              </w:rPr>
            </w:pPr>
            <w:r w:rsidRPr="0018090F">
              <w:rPr>
                <w:sz w:val="26"/>
                <w:szCs w:val="26"/>
              </w:rPr>
              <w:t xml:space="preserve">1. </w:t>
            </w:r>
          </w:p>
        </w:tc>
        <w:tc>
          <w:tcPr>
            <w:tcW w:w="6800" w:type="dxa"/>
          </w:tcPr>
          <w:p w:rsidR="00C6591C" w:rsidRPr="0018090F" w:rsidRDefault="00C40599" w:rsidP="00A25F50">
            <w:pPr>
              <w:pStyle w:val="21"/>
              <w:spacing w:after="0" w:line="240" w:lineRule="auto"/>
              <w:ind w:left="0"/>
              <w:jc w:val="both"/>
              <w:rPr>
                <w:sz w:val="26"/>
                <w:szCs w:val="26"/>
              </w:rPr>
            </w:pPr>
            <w:r>
              <w:rPr>
                <w:bCs/>
                <w:sz w:val="28"/>
                <w:szCs w:val="26"/>
              </w:rPr>
              <w:t>О</w:t>
            </w:r>
            <w:r w:rsidRPr="00923D46">
              <w:rPr>
                <w:bCs/>
                <w:sz w:val="28"/>
                <w:szCs w:val="26"/>
              </w:rPr>
              <w:t xml:space="preserve">тчет генерального директора Общества </w:t>
            </w:r>
            <w:r>
              <w:rPr>
                <w:bCs/>
                <w:sz w:val="28"/>
                <w:szCs w:val="26"/>
              </w:rPr>
              <w:t xml:space="preserve">                            </w:t>
            </w:r>
            <w:r w:rsidRPr="00923D46">
              <w:rPr>
                <w:bCs/>
                <w:sz w:val="28"/>
                <w:szCs w:val="26"/>
              </w:rPr>
              <w:t>«О текущей ситуации в деятельности ПАО «Россети Северный Кавказ» по технологическому присоединению потребителей к электрическим сетям по итогам 2023 года»</w:t>
            </w:r>
            <w:r>
              <w:rPr>
                <w:bCs/>
                <w:sz w:val="28"/>
                <w:szCs w:val="26"/>
              </w:rPr>
              <w:t>.</w:t>
            </w:r>
          </w:p>
        </w:tc>
      </w:tr>
      <w:tr w:rsidR="00C6591C" w:rsidRPr="003969D2" w:rsidTr="00815E2F">
        <w:tc>
          <w:tcPr>
            <w:tcW w:w="1812" w:type="dxa"/>
          </w:tcPr>
          <w:p w:rsidR="00C6591C" w:rsidRPr="0018090F" w:rsidRDefault="00C6591C" w:rsidP="00A25F50">
            <w:pPr>
              <w:tabs>
                <w:tab w:val="left" w:pos="4536"/>
                <w:tab w:val="left" w:pos="7088"/>
                <w:tab w:val="left" w:pos="7655"/>
                <w:tab w:val="left" w:pos="9356"/>
              </w:tabs>
              <w:jc w:val="both"/>
              <w:rPr>
                <w:sz w:val="26"/>
                <w:szCs w:val="26"/>
              </w:rPr>
            </w:pPr>
          </w:p>
        </w:tc>
        <w:tc>
          <w:tcPr>
            <w:tcW w:w="598" w:type="dxa"/>
          </w:tcPr>
          <w:p w:rsidR="00C6591C" w:rsidRPr="0018090F" w:rsidRDefault="00E0151F" w:rsidP="00A25F50">
            <w:pPr>
              <w:tabs>
                <w:tab w:val="left" w:pos="4536"/>
                <w:tab w:val="left" w:pos="7088"/>
                <w:tab w:val="left" w:pos="7655"/>
                <w:tab w:val="left" w:pos="9356"/>
              </w:tabs>
              <w:jc w:val="both"/>
              <w:rPr>
                <w:sz w:val="26"/>
                <w:szCs w:val="26"/>
              </w:rPr>
            </w:pPr>
            <w:r w:rsidRPr="0018090F">
              <w:rPr>
                <w:sz w:val="26"/>
                <w:szCs w:val="26"/>
              </w:rPr>
              <w:t>2.</w:t>
            </w:r>
          </w:p>
        </w:tc>
        <w:tc>
          <w:tcPr>
            <w:tcW w:w="6800" w:type="dxa"/>
          </w:tcPr>
          <w:p w:rsidR="00C6591C" w:rsidRPr="0018090F" w:rsidRDefault="00C40599" w:rsidP="00380E98">
            <w:pPr>
              <w:pStyle w:val="21"/>
              <w:spacing w:after="0" w:line="240" w:lineRule="auto"/>
              <w:ind w:left="0"/>
              <w:jc w:val="both"/>
              <w:rPr>
                <w:sz w:val="26"/>
                <w:szCs w:val="26"/>
              </w:rPr>
            </w:pPr>
            <w:r>
              <w:rPr>
                <w:color w:val="000000"/>
                <w:sz w:val="28"/>
                <w:szCs w:val="28"/>
              </w:rPr>
              <w:t>Отчет г</w:t>
            </w:r>
            <w:r w:rsidRPr="00556F73">
              <w:rPr>
                <w:color w:val="000000"/>
                <w:sz w:val="28"/>
                <w:szCs w:val="28"/>
              </w:rPr>
              <w:t>енерального директора Общества о ходе исполнения реестра непрофильных активов Общества за 1 квартал 2024 года</w:t>
            </w:r>
            <w:r>
              <w:rPr>
                <w:color w:val="000000"/>
                <w:sz w:val="28"/>
                <w:szCs w:val="28"/>
              </w:rPr>
              <w:t>.</w:t>
            </w:r>
          </w:p>
        </w:tc>
      </w:tr>
      <w:tr w:rsidR="00E0151F" w:rsidRPr="003969D2" w:rsidTr="00815E2F">
        <w:tc>
          <w:tcPr>
            <w:tcW w:w="1812" w:type="dxa"/>
          </w:tcPr>
          <w:p w:rsidR="00E0151F" w:rsidRPr="0018090F" w:rsidRDefault="00E0151F" w:rsidP="00A25F50">
            <w:pPr>
              <w:tabs>
                <w:tab w:val="left" w:pos="4536"/>
                <w:tab w:val="left" w:pos="7088"/>
                <w:tab w:val="left" w:pos="7655"/>
                <w:tab w:val="left" w:pos="9356"/>
              </w:tabs>
              <w:jc w:val="both"/>
              <w:rPr>
                <w:sz w:val="26"/>
                <w:szCs w:val="26"/>
              </w:rPr>
            </w:pPr>
          </w:p>
        </w:tc>
        <w:tc>
          <w:tcPr>
            <w:tcW w:w="598" w:type="dxa"/>
          </w:tcPr>
          <w:p w:rsidR="00E0151F" w:rsidRPr="0018090F" w:rsidRDefault="00E0151F" w:rsidP="00A25F50">
            <w:pPr>
              <w:tabs>
                <w:tab w:val="left" w:pos="4536"/>
                <w:tab w:val="left" w:pos="7088"/>
                <w:tab w:val="left" w:pos="7655"/>
                <w:tab w:val="left" w:pos="9356"/>
              </w:tabs>
              <w:jc w:val="both"/>
              <w:rPr>
                <w:sz w:val="26"/>
                <w:szCs w:val="26"/>
              </w:rPr>
            </w:pPr>
            <w:r w:rsidRPr="0018090F">
              <w:rPr>
                <w:sz w:val="26"/>
                <w:szCs w:val="26"/>
              </w:rPr>
              <w:t>3.</w:t>
            </w:r>
          </w:p>
        </w:tc>
        <w:tc>
          <w:tcPr>
            <w:tcW w:w="6800" w:type="dxa"/>
          </w:tcPr>
          <w:p w:rsidR="00E0151F" w:rsidRPr="0018090F" w:rsidRDefault="00C40599" w:rsidP="00C40599">
            <w:pPr>
              <w:pStyle w:val="21"/>
              <w:spacing w:after="0" w:line="240" w:lineRule="auto"/>
              <w:ind w:left="0"/>
              <w:jc w:val="both"/>
              <w:rPr>
                <w:sz w:val="26"/>
                <w:szCs w:val="26"/>
              </w:rPr>
            </w:pPr>
            <w:r>
              <w:rPr>
                <w:rFonts w:eastAsia="MS Mincho"/>
                <w:bCs/>
                <w:sz w:val="28"/>
                <w:szCs w:val="28"/>
              </w:rPr>
              <w:t>И</w:t>
            </w:r>
            <w:r w:rsidRPr="00556F73">
              <w:rPr>
                <w:rFonts w:eastAsia="MS Mincho"/>
                <w:bCs/>
                <w:sz w:val="28"/>
                <w:szCs w:val="28"/>
              </w:rPr>
              <w:t>зменения в реестр непрофильных активов Общества по состоянию на</w:t>
            </w:r>
            <w:r>
              <w:rPr>
                <w:rFonts w:eastAsia="MS Mincho"/>
                <w:b/>
                <w:bCs/>
                <w:color w:val="000000"/>
                <w:sz w:val="28"/>
                <w:szCs w:val="28"/>
              </w:rPr>
              <w:t xml:space="preserve"> </w:t>
            </w:r>
            <w:r w:rsidRPr="00556F73">
              <w:rPr>
                <w:rFonts w:eastAsia="MS Mincho"/>
                <w:bCs/>
                <w:sz w:val="28"/>
                <w:szCs w:val="28"/>
              </w:rPr>
              <w:t xml:space="preserve">31.12.2023, утвержденный решением Совета директоров Общества </w:t>
            </w:r>
            <w:r w:rsidRPr="00556F73">
              <w:rPr>
                <w:spacing w:val="2"/>
                <w:sz w:val="28"/>
                <w:szCs w:val="28"/>
              </w:rPr>
              <w:t>26.02.2024 (протокол от 28.02.2024 № 549)</w:t>
            </w:r>
            <w:r>
              <w:rPr>
                <w:spacing w:val="2"/>
                <w:sz w:val="28"/>
                <w:szCs w:val="28"/>
              </w:rPr>
              <w:t>.</w:t>
            </w:r>
          </w:p>
        </w:tc>
      </w:tr>
      <w:tr w:rsidR="00C40599" w:rsidRPr="003969D2" w:rsidTr="00815E2F">
        <w:tc>
          <w:tcPr>
            <w:tcW w:w="1812" w:type="dxa"/>
          </w:tcPr>
          <w:p w:rsidR="00C40599" w:rsidRPr="0018090F" w:rsidRDefault="00C40599" w:rsidP="00A25F50">
            <w:pPr>
              <w:tabs>
                <w:tab w:val="left" w:pos="4536"/>
                <w:tab w:val="left" w:pos="7088"/>
                <w:tab w:val="left" w:pos="7655"/>
                <w:tab w:val="left" w:pos="9356"/>
              </w:tabs>
              <w:jc w:val="both"/>
              <w:rPr>
                <w:sz w:val="26"/>
                <w:szCs w:val="26"/>
              </w:rPr>
            </w:pPr>
          </w:p>
        </w:tc>
        <w:tc>
          <w:tcPr>
            <w:tcW w:w="598" w:type="dxa"/>
          </w:tcPr>
          <w:p w:rsidR="00C40599" w:rsidRPr="0018090F" w:rsidRDefault="00C40599" w:rsidP="00A25F50">
            <w:pPr>
              <w:tabs>
                <w:tab w:val="left" w:pos="4536"/>
                <w:tab w:val="left" w:pos="7088"/>
                <w:tab w:val="left" w:pos="7655"/>
                <w:tab w:val="left" w:pos="9356"/>
              </w:tabs>
              <w:jc w:val="both"/>
              <w:rPr>
                <w:sz w:val="26"/>
                <w:szCs w:val="26"/>
              </w:rPr>
            </w:pPr>
            <w:r>
              <w:rPr>
                <w:sz w:val="26"/>
                <w:szCs w:val="26"/>
              </w:rPr>
              <w:t>4.</w:t>
            </w:r>
          </w:p>
        </w:tc>
        <w:tc>
          <w:tcPr>
            <w:tcW w:w="6800" w:type="dxa"/>
          </w:tcPr>
          <w:p w:rsidR="00C40599" w:rsidRPr="0018090F" w:rsidRDefault="00C40599" w:rsidP="00B73139">
            <w:pPr>
              <w:pStyle w:val="21"/>
              <w:spacing w:after="0" w:line="240" w:lineRule="auto"/>
              <w:ind w:left="0"/>
              <w:jc w:val="both"/>
              <w:rPr>
                <w:sz w:val="26"/>
                <w:szCs w:val="26"/>
              </w:rPr>
            </w:pPr>
            <w:r>
              <w:rPr>
                <w:sz w:val="28"/>
                <w:szCs w:val="28"/>
              </w:rPr>
              <w:t>Смета</w:t>
            </w:r>
            <w:r w:rsidRPr="00517BA1">
              <w:rPr>
                <w:sz w:val="28"/>
                <w:szCs w:val="28"/>
              </w:rPr>
              <w:t xml:space="preserve"> расходов Общества на 2 квартал 2024 года</w:t>
            </w:r>
            <w:r>
              <w:rPr>
                <w:sz w:val="28"/>
                <w:szCs w:val="28"/>
              </w:rPr>
              <w:t>.</w:t>
            </w:r>
          </w:p>
        </w:tc>
      </w:tr>
    </w:tbl>
    <w:p w:rsidR="00C6591C" w:rsidRDefault="00C6591C" w:rsidP="0083339E">
      <w:pPr>
        <w:tabs>
          <w:tab w:val="left" w:pos="4536"/>
          <w:tab w:val="left" w:pos="7088"/>
          <w:tab w:val="left" w:pos="7655"/>
          <w:tab w:val="left" w:pos="9356"/>
        </w:tabs>
        <w:jc w:val="both"/>
        <w:rPr>
          <w:sz w:val="28"/>
          <w:szCs w:val="28"/>
        </w:rPr>
      </w:pPr>
    </w:p>
    <w:p w:rsidR="002722E5" w:rsidRDefault="002722E5" w:rsidP="0083339E">
      <w:pPr>
        <w:tabs>
          <w:tab w:val="left" w:pos="4536"/>
          <w:tab w:val="left" w:pos="7088"/>
          <w:tab w:val="left" w:pos="7655"/>
          <w:tab w:val="left" w:pos="9356"/>
        </w:tabs>
        <w:jc w:val="both"/>
        <w:rPr>
          <w:sz w:val="28"/>
          <w:szCs w:val="28"/>
        </w:rPr>
      </w:pPr>
    </w:p>
    <w:p w:rsidR="00280BEC" w:rsidRDefault="00280BEC" w:rsidP="0083339E">
      <w:pPr>
        <w:tabs>
          <w:tab w:val="left" w:pos="4536"/>
          <w:tab w:val="left" w:pos="7088"/>
          <w:tab w:val="left" w:pos="7655"/>
          <w:tab w:val="left" w:pos="9356"/>
        </w:tabs>
        <w:jc w:val="both"/>
        <w:rPr>
          <w:sz w:val="28"/>
          <w:szCs w:val="28"/>
        </w:rPr>
      </w:pPr>
    </w:p>
    <w:p w:rsidR="0083339E" w:rsidRPr="003969D2" w:rsidRDefault="0083339E" w:rsidP="0083339E">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Мольский</w:t>
      </w:r>
    </w:p>
    <w:p w:rsidR="00F132AC" w:rsidRDefault="00F132AC" w:rsidP="0083339E">
      <w:pPr>
        <w:tabs>
          <w:tab w:val="left" w:pos="7088"/>
          <w:tab w:val="left" w:pos="7513"/>
          <w:tab w:val="left" w:pos="7655"/>
          <w:tab w:val="left" w:pos="7797"/>
          <w:tab w:val="left" w:pos="8080"/>
          <w:tab w:val="left" w:pos="9781"/>
        </w:tabs>
        <w:ind w:right="-1"/>
        <w:jc w:val="both"/>
        <w:rPr>
          <w:sz w:val="28"/>
          <w:szCs w:val="28"/>
        </w:rPr>
      </w:pPr>
    </w:p>
    <w:p w:rsidR="009761D0" w:rsidRPr="003969D2" w:rsidRDefault="009761D0" w:rsidP="0083339E">
      <w:pPr>
        <w:tabs>
          <w:tab w:val="left" w:pos="7088"/>
          <w:tab w:val="left" w:pos="7513"/>
          <w:tab w:val="left" w:pos="7655"/>
          <w:tab w:val="left" w:pos="7797"/>
          <w:tab w:val="left" w:pos="8080"/>
          <w:tab w:val="left" w:pos="9781"/>
        </w:tabs>
        <w:ind w:right="-1"/>
        <w:jc w:val="both"/>
        <w:rPr>
          <w:sz w:val="28"/>
          <w:szCs w:val="28"/>
        </w:rPr>
      </w:pPr>
    </w:p>
    <w:p w:rsidR="0083339E" w:rsidRPr="000F58AC" w:rsidRDefault="0083339E" w:rsidP="0083339E">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sectPr w:rsidR="0083339E" w:rsidRPr="000F58AC" w:rsidSect="00447CAE">
      <w:footerReference w:type="default" r:id="rId9"/>
      <w:footerReference w:type="first" r:id="rId10"/>
      <w:pgSz w:w="11906" w:h="16838"/>
      <w:pgMar w:top="1134" w:right="709" w:bottom="993" w:left="1701"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B16" w:rsidRDefault="003D0B16" w:rsidP="00595CEE">
      <w:r>
        <w:separator/>
      </w:r>
    </w:p>
  </w:endnote>
  <w:endnote w:type="continuationSeparator" w:id="0">
    <w:p w:rsidR="003D0B16" w:rsidRDefault="003D0B16"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823117"/>
      <w:docPartObj>
        <w:docPartGallery w:val="Page Numbers (Bottom of Page)"/>
        <w:docPartUnique/>
      </w:docPartObj>
    </w:sdtPr>
    <w:sdtEndPr/>
    <w:sdtContent>
      <w:p w:rsidR="00447CAE" w:rsidRDefault="00447CAE">
        <w:pPr>
          <w:pStyle w:val="a9"/>
          <w:jc w:val="right"/>
        </w:pPr>
        <w:r>
          <w:fldChar w:fldCharType="begin"/>
        </w:r>
        <w:r>
          <w:instrText>PAGE   \* MERGEFORMAT</w:instrText>
        </w:r>
        <w:r>
          <w:fldChar w:fldCharType="separate"/>
        </w:r>
        <w:r w:rsidR="00B546C4">
          <w:rPr>
            <w:noProof/>
          </w:rPr>
          <w:t>4</w:t>
        </w:r>
        <w:r>
          <w:fldChar w:fldCharType="end"/>
        </w:r>
      </w:p>
    </w:sdtContent>
  </w:sdt>
  <w:p w:rsidR="00447CAE" w:rsidRDefault="00447CA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97968"/>
      <w:docPartObj>
        <w:docPartGallery w:val="Page Numbers (Bottom of Page)"/>
        <w:docPartUnique/>
      </w:docPartObj>
    </w:sdtPr>
    <w:sdtEndPr/>
    <w:sdtContent>
      <w:p w:rsidR="00447CAE" w:rsidRDefault="00447CAE">
        <w:pPr>
          <w:pStyle w:val="a9"/>
          <w:jc w:val="right"/>
        </w:pPr>
        <w:r>
          <w:fldChar w:fldCharType="begin"/>
        </w:r>
        <w:r>
          <w:instrText>PAGE   \* MERGEFORMAT</w:instrText>
        </w:r>
        <w:r>
          <w:fldChar w:fldCharType="separate"/>
        </w:r>
        <w:r w:rsidR="003D0B16">
          <w:rPr>
            <w:noProof/>
          </w:rPr>
          <w:t>1</w:t>
        </w:r>
        <w:r>
          <w:fldChar w:fldCharType="end"/>
        </w:r>
      </w:p>
    </w:sdtContent>
  </w:sdt>
  <w:p w:rsidR="0052220C" w:rsidRDefault="005222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B16" w:rsidRDefault="003D0B16" w:rsidP="00595CEE">
      <w:r>
        <w:separator/>
      </w:r>
    </w:p>
  </w:footnote>
  <w:footnote w:type="continuationSeparator" w:id="0">
    <w:p w:rsidR="003D0B16" w:rsidRDefault="003D0B16" w:rsidP="0059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A0D"/>
    <w:multiLevelType w:val="hybridMultilevel"/>
    <w:tmpl w:val="47B0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505B9C"/>
    <w:multiLevelType w:val="multilevel"/>
    <w:tmpl w:val="16EE0F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FC3F0B"/>
    <w:multiLevelType w:val="hybridMultilevel"/>
    <w:tmpl w:val="B2282588"/>
    <w:lvl w:ilvl="0" w:tplc="0419000F">
      <w:start w:val="1"/>
      <w:numFmt w:val="decimal"/>
      <w:lvlText w:val="%1."/>
      <w:lvlJc w:val="left"/>
      <w:pPr>
        <w:ind w:left="177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5"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7"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5A4574"/>
    <w:multiLevelType w:val="hybridMultilevel"/>
    <w:tmpl w:val="03C4F170"/>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844904"/>
    <w:multiLevelType w:val="multilevel"/>
    <w:tmpl w:val="C0B0D11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60C41A3F"/>
    <w:multiLevelType w:val="hybridMultilevel"/>
    <w:tmpl w:val="53BCE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15"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17"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8" w15:restartNumberingAfterBreak="0">
    <w:nsid w:val="761A23FB"/>
    <w:multiLevelType w:val="hybridMultilevel"/>
    <w:tmpl w:val="56126DF2"/>
    <w:lvl w:ilvl="0" w:tplc="21122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11"/>
  </w:num>
  <w:num w:numId="2">
    <w:abstractNumId w:val="15"/>
  </w:num>
  <w:num w:numId="3">
    <w:abstractNumId w:val="10"/>
  </w:num>
  <w:num w:numId="4">
    <w:abstractNumId w:val="7"/>
  </w:num>
  <w:num w:numId="5">
    <w:abstractNumId w:val="8"/>
  </w:num>
  <w:num w:numId="6">
    <w:abstractNumId w:val="16"/>
  </w:num>
  <w:num w:numId="7">
    <w:abstractNumId w:val="19"/>
  </w:num>
  <w:num w:numId="8">
    <w:abstractNumId w:val="17"/>
  </w:num>
  <w:num w:numId="9">
    <w:abstractNumId w:val="6"/>
  </w:num>
  <w:num w:numId="10">
    <w:abstractNumId w:val="5"/>
  </w:num>
  <w:num w:numId="11">
    <w:abstractNumId w:val="4"/>
  </w:num>
  <w:num w:numId="12">
    <w:abstractNumId w:val="2"/>
  </w:num>
  <w:num w:numId="13">
    <w:abstractNumId w:val="14"/>
  </w:num>
  <w:num w:numId="14">
    <w:abstractNumId w:val="3"/>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1513E"/>
    <w:rsid w:val="00026551"/>
    <w:rsid w:val="00031106"/>
    <w:rsid w:val="00032F1D"/>
    <w:rsid w:val="0003779A"/>
    <w:rsid w:val="00040B8C"/>
    <w:rsid w:val="0004322B"/>
    <w:rsid w:val="0004399F"/>
    <w:rsid w:val="00044F81"/>
    <w:rsid w:val="000551E5"/>
    <w:rsid w:val="0006753F"/>
    <w:rsid w:val="00072D6F"/>
    <w:rsid w:val="00073760"/>
    <w:rsid w:val="000741E5"/>
    <w:rsid w:val="00082407"/>
    <w:rsid w:val="0008278A"/>
    <w:rsid w:val="00082F1C"/>
    <w:rsid w:val="0008503B"/>
    <w:rsid w:val="00093C70"/>
    <w:rsid w:val="00096FF4"/>
    <w:rsid w:val="000A2158"/>
    <w:rsid w:val="000C617F"/>
    <w:rsid w:val="000D12FA"/>
    <w:rsid w:val="000D1C36"/>
    <w:rsid w:val="000D2910"/>
    <w:rsid w:val="000D2E94"/>
    <w:rsid w:val="000D4561"/>
    <w:rsid w:val="000F64FE"/>
    <w:rsid w:val="00114CB6"/>
    <w:rsid w:val="001164AF"/>
    <w:rsid w:val="00121CE0"/>
    <w:rsid w:val="00132631"/>
    <w:rsid w:val="00132F40"/>
    <w:rsid w:val="00134FA4"/>
    <w:rsid w:val="00135ACA"/>
    <w:rsid w:val="00136961"/>
    <w:rsid w:val="00146F12"/>
    <w:rsid w:val="001500F1"/>
    <w:rsid w:val="0016733D"/>
    <w:rsid w:val="00167CF8"/>
    <w:rsid w:val="001714A5"/>
    <w:rsid w:val="00175586"/>
    <w:rsid w:val="00175BE1"/>
    <w:rsid w:val="0018090F"/>
    <w:rsid w:val="0018226A"/>
    <w:rsid w:val="00182CAE"/>
    <w:rsid w:val="001A7B55"/>
    <w:rsid w:val="001B083D"/>
    <w:rsid w:val="001B2FDB"/>
    <w:rsid w:val="001B314F"/>
    <w:rsid w:val="001C10B0"/>
    <w:rsid w:val="001D567A"/>
    <w:rsid w:val="001E1F0C"/>
    <w:rsid w:val="001E7C05"/>
    <w:rsid w:val="001F2628"/>
    <w:rsid w:val="001F6366"/>
    <w:rsid w:val="001F6395"/>
    <w:rsid w:val="0020307B"/>
    <w:rsid w:val="002068F9"/>
    <w:rsid w:val="00206B4E"/>
    <w:rsid w:val="00207309"/>
    <w:rsid w:val="0020743D"/>
    <w:rsid w:val="00207AF7"/>
    <w:rsid w:val="002105E8"/>
    <w:rsid w:val="0022262E"/>
    <w:rsid w:val="0022334D"/>
    <w:rsid w:val="002261D5"/>
    <w:rsid w:val="0023431C"/>
    <w:rsid w:val="002413E4"/>
    <w:rsid w:val="002429B8"/>
    <w:rsid w:val="00242BF4"/>
    <w:rsid w:val="0024506F"/>
    <w:rsid w:val="00250077"/>
    <w:rsid w:val="00250996"/>
    <w:rsid w:val="00257B96"/>
    <w:rsid w:val="0026040E"/>
    <w:rsid w:val="0026464A"/>
    <w:rsid w:val="0027109C"/>
    <w:rsid w:val="00271430"/>
    <w:rsid w:val="002722E5"/>
    <w:rsid w:val="00274227"/>
    <w:rsid w:val="00275256"/>
    <w:rsid w:val="002755C0"/>
    <w:rsid w:val="002763CC"/>
    <w:rsid w:val="00276F98"/>
    <w:rsid w:val="00280BEC"/>
    <w:rsid w:val="002872C8"/>
    <w:rsid w:val="00295519"/>
    <w:rsid w:val="00297C94"/>
    <w:rsid w:val="002A1FB7"/>
    <w:rsid w:val="002A57C3"/>
    <w:rsid w:val="002B7648"/>
    <w:rsid w:val="002D0DE5"/>
    <w:rsid w:val="002D17C3"/>
    <w:rsid w:val="002E161A"/>
    <w:rsid w:val="002E75DB"/>
    <w:rsid w:val="002F5B30"/>
    <w:rsid w:val="00300E2E"/>
    <w:rsid w:val="00305B56"/>
    <w:rsid w:val="003103C6"/>
    <w:rsid w:val="0031393C"/>
    <w:rsid w:val="00313E3F"/>
    <w:rsid w:val="00317027"/>
    <w:rsid w:val="003232E9"/>
    <w:rsid w:val="00324066"/>
    <w:rsid w:val="00330E7B"/>
    <w:rsid w:val="00331FEE"/>
    <w:rsid w:val="0033581F"/>
    <w:rsid w:val="00340845"/>
    <w:rsid w:val="00340874"/>
    <w:rsid w:val="00363523"/>
    <w:rsid w:val="00363B07"/>
    <w:rsid w:val="00365213"/>
    <w:rsid w:val="00374F42"/>
    <w:rsid w:val="00380E98"/>
    <w:rsid w:val="0039406B"/>
    <w:rsid w:val="00395947"/>
    <w:rsid w:val="00396C48"/>
    <w:rsid w:val="00397C1D"/>
    <w:rsid w:val="003A2B27"/>
    <w:rsid w:val="003A42EA"/>
    <w:rsid w:val="003B1077"/>
    <w:rsid w:val="003B229A"/>
    <w:rsid w:val="003C06EA"/>
    <w:rsid w:val="003C2EA0"/>
    <w:rsid w:val="003C3DFF"/>
    <w:rsid w:val="003C40DB"/>
    <w:rsid w:val="003C5B1C"/>
    <w:rsid w:val="003D0B16"/>
    <w:rsid w:val="003E2235"/>
    <w:rsid w:val="003F692B"/>
    <w:rsid w:val="004009AA"/>
    <w:rsid w:val="00404C64"/>
    <w:rsid w:val="00414124"/>
    <w:rsid w:val="00416592"/>
    <w:rsid w:val="00433D85"/>
    <w:rsid w:val="0044387D"/>
    <w:rsid w:val="004439C6"/>
    <w:rsid w:val="00445364"/>
    <w:rsid w:val="00447CAE"/>
    <w:rsid w:val="00447F3F"/>
    <w:rsid w:val="0045150B"/>
    <w:rsid w:val="0045182A"/>
    <w:rsid w:val="0045251F"/>
    <w:rsid w:val="00466A4C"/>
    <w:rsid w:val="00467370"/>
    <w:rsid w:val="00475F9E"/>
    <w:rsid w:val="00481811"/>
    <w:rsid w:val="00482F68"/>
    <w:rsid w:val="00487947"/>
    <w:rsid w:val="004931B6"/>
    <w:rsid w:val="004934B0"/>
    <w:rsid w:val="004A07E8"/>
    <w:rsid w:val="004A2151"/>
    <w:rsid w:val="004A2496"/>
    <w:rsid w:val="004A3F19"/>
    <w:rsid w:val="004A65FA"/>
    <w:rsid w:val="004B0B69"/>
    <w:rsid w:val="004B3E00"/>
    <w:rsid w:val="004B493D"/>
    <w:rsid w:val="004B5BCA"/>
    <w:rsid w:val="004C4F36"/>
    <w:rsid w:val="004D462C"/>
    <w:rsid w:val="004E3B73"/>
    <w:rsid w:val="004E704F"/>
    <w:rsid w:val="004E7F8A"/>
    <w:rsid w:val="004F1193"/>
    <w:rsid w:val="004F1FCF"/>
    <w:rsid w:val="004F7FB2"/>
    <w:rsid w:val="00506F72"/>
    <w:rsid w:val="00514C20"/>
    <w:rsid w:val="0052220C"/>
    <w:rsid w:val="00530573"/>
    <w:rsid w:val="00532DEA"/>
    <w:rsid w:val="00540F6F"/>
    <w:rsid w:val="00543A94"/>
    <w:rsid w:val="00556C05"/>
    <w:rsid w:val="00573691"/>
    <w:rsid w:val="00573807"/>
    <w:rsid w:val="00575D53"/>
    <w:rsid w:val="00576DD9"/>
    <w:rsid w:val="00587EC6"/>
    <w:rsid w:val="00587F2C"/>
    <w:rsid w:val="00595CEE"/>
    <w:rsid w:val="005C13C5"/>
    <w:rsid w:val="005C77AE"/>
    <w:rsid w:val="005D42C2"/>
    <w:rsid w:val="005D7739"/>
    <w:rsid w:val="005F2A9D"/>
    <w:rsid w:val="00600133"/>
    <w:rsid w:val="00602F16"/>
    <w:rsid w:val="00604582"/>
    <w:rsid w:val="00606DFC"/>
    <w:rsid w:val="0060788C"/>
    <w:rsid w:val="006132FC"/>
    <w:rsid w:val="00642CA0"/>
    <w:rsid w:val="00642D71"/>
    <w:rsid w:val="006456D0"/>
    <w:rsid w:val="00651830"/>
    <w:rsid w:val="00656FF2"/>
    <w:rsid w:val="00657BD8"/>
    <w:rsid w:val="00664FA5"/>
    <w:rsid w:val="00665488"/>
    <w:rsid w:val="006758A9"/>
    <w:rsid w:val="0068592C"/>
    <w:rsid w:val="00685A7E"/>
    <w:rsid w:val="00685FA1"/>
    <w:rsid w:val="006909E1"/>
    <w:rsid w:val="00692ACF"/>
    <w:rsid w:val="00693C0A"/>
    <w:rsid w:val="006C1230"/>
    <w:rsid w:val="006C5ED0"/>
    <w:rsid w:val="006C6543"/>
    <w:rsid w:val="006C66D7"/>
    <w:rsid w:val="006D0A6E"/>
    <w:rsid w:val="006F0A25"/>
    <w:rsid w:val="00713EDA"/>
    <w:rsid w:val="007145DC"/>
    <w:rsid w:val="007153A9"/>
    <w:rsid w:val="00717A26"/>
    <w:rsid w:val="00726D15"/>
    <w:rsid w:val="00733126"/>
    <w:rsid w:val="007344A8"/>
    <w:rsid w:val="00741A0D"/>
    <w:rsid w:val="00750B28"/>
    <w:rsid w:val="00753D68"/>
    <w:rsid w:val="00756AE0"/>
    <w:rsid w:val="00757870"/>
    <w:rsid w:val="00780EEA"/>
    <w:rsid w:val="0078646F"/>
    <w:rsid w:val="00792318"/>
    <w:rsid w:val="007938FF"/>
    <w:rsid w:val="00797840"/>
    <w:rsid w:val="007A418A"/>
    <w:rsid w:val="007A445E"/>
    <w:rsid w:val="007A46A4"/>
    <w:rsid w:val="007B01F3"/>
    <w:rsid w:val="007B0BC3"/>
    <w:rsid w:val="007B36E8"/>
    <w:rsid w:val="007B6AE1"/>
    <w:rsid w:val="007C63A4"/>
    <w:rsid w:val="007C66FB"/>
    <w:rsid w:val="007D3543"/>
    <w:rsid w:val="007D4DDD"/>
    <w:rsid w:val="007E254A"/>
    <w:rsid w:val="007E59FB"/>
    <w:rsid w:val="007F63C9"/>
    <w:rsid w:val="007F686A"/>
    <w:rsid w:val="007F7D58"/>
    <w:rsid w:val="00800951"/>
    <w:rsid w:val="008073A1"/>
    <w:rsid w:val="00811F79"/>
    <w:rsid w:val="00815E2F"/>
    <w:rsid w:val="00817600"/>
    <w:rsid w:val="0082371A"/>
    <w:rsid w:val="00827CD1"/>
    <w:rsid w:val="0083339E"/>
    <w:rsid w:val="0083365B"/>
    <w:rsid w:val="00834A60"/>
    <w:rsid w:val="0083507F"/>
    <w:rsid w:val="00837022"/>
    <w:rsid w:val="008517FA"/>
    <w:rsid w:val="00852623"/>
    <w:rsid w:val="00861C14"/>
    <w:rsid w:val="008632C7"/>
    <w:rsid w:val="00863FFA"/>
    <w:rsid w:val="00864902"/>
    <w:rsid w:val="00872384"/>
    <w:rsid w:val="00875206"/>
    <w:rsid w:val="00875A46"/>
    <w:rsid w:val="008820FA"/>
    <w:rsid w:val="0088252C"/>
    <w:rsid w:val="00896A17"/>
    <w:rsid w:val="008A5EB7"/>
    <w:rsid w:val="008B797C"/>
    <w:rsid w:val="008E45E2"/>
    <w:rsid w:val="008E5BBA"/>
    <w:rsid w:val="008E78A9"/>
    <w:rsid w:val="008F352A"/>
    <w:rsid w:val="008F65D2"/>
    <w:rsid w:val="008F7F83"/>
    <w:rsid w:val="00901C2A"/>
    <w:rsid w:val="0090408A"/>
    <w:rsid w:val="0090446C"/>
    <w:rsid w:val="00910D84"/>
    <w:rsid w:val="00913CB2"/>
    <w:rsid w:val="00922C25"/>
    <w:rsid w:val="0092623B"/>
    <w:rsid w:val="009377C0"/>
    <w:rsid w:val="00940342"/>
    <w:rsid w:val="00941187"/>
    <w:rsid w:val="00944976"/>
    <w:rsid w:val="009510BB"/>
    <w:rsid w:val="009512D7"/>
    <w:rsid w:val="00954860"/>
    <w:rsid w:val="00966BB7"/>
    <w:rsid w:val="00973E9C"/>
    <w:rsid w:val="009761D0"/>
    <w:rsid w:val="009804E7"/>
    <w:rsid w:val="00980655"/>
    <w:rsid w:val="00985322"/>
    <w:rsid w:val="00986F45"/>
    <w:rsid w:val="009A1394"/>
    <w:rsid w:val="009B0F9C"/>
    <w:rsid w:val="009B3774"/>
    <w:rsid w:val="009C51FE"/>
    <w:rsid w:val="009C723B"/>
    <w:rsid w:val="009D0564"/>
    <w:rsid w:val="009E0C1C"/>
    <w:rsid w:val="009E0F67"/>
    <w:rsid w:val="009E2CA7"/>
    <w:rsid w:val="009E3891"/>
    <w:rsid w:val="009E434E"/>
    <w:rsid w:val="009F2206"/>
    <w:rsid w:val="009F2938"/>
    <w:rsid w:val="00A02C5D"/>
    <w:rsid w:val="00A12BD5"/>
    <w:rsid w:val="00A3695E"/>
    <w:rsid w:val="00A3703B"/>
    <w:rsid w:val="00A37164"/>
    <w:rsid w:val="00A37FFC"/>
    <w:rsid w:val="00A41D60"/>
    <w:rsid w:val="00A43179"/>
    <w:rsid w:val="00A44A7D"/>
    <w:rsid w:val="00A60392"/>
    <w:rsid w:val="00A60EC0"/>
    <w:rsid w:val="00A70BFE"/>
    <w:rsid w:val="00A846C8"/>
    <w:rsid w:val="00A90E0C"/>
    <w:rsid w:val="00A9323D"/>
    <w:rsid w:val="00A948E5"/>
    <w:rsid w:val="00A95335"/>
    <w:rsid w:val="00A96DDD"/>
    <w:rsid w:val="00A973FD"/>
    <w:rsid w:val="00AA1570"/>
    <w:rsid w:val="00AA16B1"/>
    <w:rsid w:val="00AA41C1"/>
    <w:rsid w:val="00AB27BA"/>
    <w:rsid w:val="00AB7D56"/>
    <w:rsid w:val="00AC15E6"/>
    <w:rsid w:val="00AD3A92"/>
    <w:rsid w:val="00AD451E"/>
    <w:rsid w:val="00AE2295"/>
    <w:rsid w:val="00AE39EB"/>
    <w:rsid w:val="00AF61FE"/>
    <w:rsid w:val="00B05244"/>
    <w:rsid w:val="00B06F6F"/>
    <w:rsid w:val="00B1404B"/>
    <w:rsid w:val="00B15740"/>
    <w:rsid w:val="00B3258B"/>
    <w:rsid w:val="00B42581"/>
    <w:rsid w:val="00B45743"/>
    <w:rsid w:val="00B52B5A"/>
    <w:rsid w:val="00B5369B"/>
    <w:rsid w:val="00B53889"/>
    <w:rsid w:val="00B546C4"/>
    <w:rsid w:val="00B61DA6"/>
    <w:rsid w:val="00B640F4"/>
    <w:rsid w:val="00B7193A"/>
    <w:rsid w:val="00B71BA9"/>
    <w:rsid w:val="00B73139"/>
    <w:rsid w:val="00B7349E"/>
    <w:rsid w:val="00B76EC3"/>
    <w:rsid w:val="00B775F0"/>
    <w:rsid w:val="00B810DB"/>
    <w:rsid w:val="00B865F7"/>
    <w:rsid w:val="00B86677"/>
    <w:rsid w:val="00B93CA1"/>
    <w:rsid w:val="00B94F4D"/>
    <w:rsid w:val="00BA450D"/>
    <w:rsid w:val="00BB501C"/>
    <w:rsid w:val="00BD1C5C"/>
    <w:rsid w:val="00BD2D11"/>
    <w:rsid w:val="00BD50F6"/>
    <w:rsid w:val="00BE0ED4"/>
    <w:rsid w:val="00BE3DD2"/>
    <w:rsid w:val="00BF14C5"/>
    <w:rsid w:val="00C040BC"/>
    <w:rsid w:val="00C054DC"/>
    <w:rsid w:val="00C06A99"/>
    <w:rsid w:val="00C1044D"/>
    <w:rsid w:val="00C11154"/>
    <w:rsid w:val="00C207E6"/>
    <w:rsid w:val="00C2361E"/>
    <w:rsid w:val="00C25A06"/>
    <w:rsid w:val="00C314E5"/>
    <w:rsid w:val="00C32604"/>
    <w:rsid w:val="00C3657B"/>
    <w:rsid w:val="00C40599"/>
    <w:rsid w:val="00C4596E"/>
    <w:rsid w:val="00C6591C"/>
    <w:rsid w:val="00C74766"/>
    <w:rsid w:val="00C7677A"/>
    <w:rsid w:val="00C926A5"/>
    <w:rsid w:val="00C9461B"/>
    <w:rsid w:val="00C95630"/>
    <w:rsid w:val="00C95A49"/>
    <w:rsid w:val="00CC2618"/>
    <w:rsid w:val="00CD0E19"/>
    <w:rsid w:val="00CD7F49"/>
    <w:rsid w:val="00CE1008"/>
    <w:rsid w:val="00CE4518"/>
    <w:rsid w:val="00CF340C"/>
    <w:rsid w:val="00CF6A77"/>
    <w:rsid w:val="00D10F91"/>
    <w:rsid w:val="00D1510A"/>
    <w:rsid w:val="00D339F1"/>
    <w:rsid w:val="00D40879"/>
    <w:rsid w:val="00D462BC"/>
    <w:rsid w:val="00D46844"/>
    <w:rsid w:val="00D51295"/>
    <w:rsid w:val="00D516E2"/>
    <w:rsid w:val="00D5173F"/>
    <w:rsid w:val="00D543E1"/>
    <w:rsid w:val="00D574B7"/>
    <w:rsid w:val="00D61251"/>
    <w:rsid w:val="00D652E0"/>
    <w:rsid w:val="00D67D7E"/>
    <w:rsid w:val="00D7598D"/>
    <w:rsid w:val="00D7613F"/>
    <w:rsid w:val="00D77769"/>
    <w:rsid w:val="00D85671"/>
    <w:rsid w:val="00D859F4"/>
    <w:rsid w:val="00D86EDB"/>
    <w:rsid w:val="00D90532"/>
    <w:rsid w:val="00D90B02"/>
    <w:rsid w:val="00D94BCA"/>
    <w:rsid w:val="00DA311D"/>
    <w:rsid w:val="00DB3A1B"/>
    <w:rsid w:val="00DB51A7"/>
    <w:rsid w:val="00DC7C3F"/>
    <w:rsid w:val="00DD5CA1"/>
    <w:rsid w:val="00DE7101"/>
    <w:rsid w:val="00DE75A3"/>
    <w:rsid w:val="00DF2151"/>
    <w:rsid w:val="00DF516B"/>
    <w:rsid w:val="00DF68D0"/>
    <w:rsid w:val="00E00D92"/>
    <w:rsid w:val="00E0151F"/>
    <w:rsid w:val="00E049F6"/>
    <w:rsid w:val="00E12528"/>
    <w:rsid w:val="00E16431"/>
    <w:rsid w:val="00E206A9"/>
    <w:rsid w:val="00E233A7"/>
    <w:rsid w:val="00E37493"/>
    <w:rsid w:val="00E421E6"/>
    <w:rsid w:val="00E448D7"/>
    <w:rsid w:val="00E513F1"/>
    <w:rsid w:val="00E54906"/>
    <w:rsid w:val="00E6036B"/>
    <w:rsid w:val="00E6328A"/>
    <w:rsid w:val="00E67E93"/>
    <w:rsid w:val="00E67EDB"/>
    <w:rsid w:val="00E70205"/>
    <w:rsid w:val="00E838FD"/>
    <w:rsid w:val="00E845DA"/>
    <w:rsid w:val="00E87737"/>
    <w:rsid w:val="00E911A8"/>
    <w:rsid w:val="00E92656"/>
    <w:rsid w:val="00E94CA8"/>
    <w:rsid w:val="00E95C06"/>
    <w:rsid w:val="00EA0E0F"/>
    <w:rsid w:val="00EA2FB2"/>
    <w:rsid w:val="00EA55BE"/>
    <w:rsid w:val="00EB2991"/>
    <w:rsid w:val="00EB4568"/>
    <w:rsid w:val="00EB7952"/>
    <w:rsid w:val="00EC45DF"/>
    <w:rsid w:val="00ED6F0A"/>
    <w:rsid w:val="00ED77DD"/>
    <w:rsid w:val="00F132AC"/>
    <w:rsid w:val="00F1515A"/>
    <w:rsid w:val="00F17865"/>
    <w:rsid w:val="00F20497"/>
    <w:rsid w:val="00F21F40"/>
    <w:rsid w:val="00F21FD9"/>
    <w:rsid w:val="00F24E5C"/>
    <w:rsid w:val="00F35CC5"/>
    <w:rsid w:val="00F407ED"/>
    <w:rsid w:val="00F40D7B"/>
    <w:rsid w:val="00F715DE"/>
    <w:rsid w:val="00F7640F"/>
    <w:rsid w:val="00F77189"/>
    <w:rsid w:val="00F81DA2"/>
    <w:rsid w:val="00F847A8"/>
    <w:rsid w:val="00F8519F"/>
    <w:rsid w:val="00F85F8F"/>
    <w:rsid w:val="00F94359"/>
    <w:rsid w:val="00F94397"/>
    <w:rsid w:val="00F94D49"/>
    <w:rsid w:val="00F97B1E"/>
    <w:rsid w:val="00FA0947"/>
    <w:rsid w:val="00FA0C5F"/>
    <w:rsid w:val="00FA385E"/>
    <w:rsid w:val="00FB60CE"/>
    <w:rsid w:val="00FB7B5C"/>
    <w:rsid w:val="00FC5FE1"/>
    <w:rsid w:val="00FC667C"/>
    <w:rsid w:val="00FD2A5E"/>
    <w:rsid w:val="00FD31D8"/>
    <w:rsid w:val="00FD6531"/>
    <w:rsid w:val="00FE4F66"/>
    <w:rsid w:val="00FF5660"/>
    <w:rsid w:val="00FF5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1E9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iPriority w:val="99"/>
    <w:unhideWhenUsed/>
    <w:rsid w:val="00595CEE"/>
    <w:pPr>
      <w:tabs>
        <w:tab w:val="center" w:pos="4677"/>
        <w:tab w:val="right" w:pos="9355"/>
      </w:tabs>
    </w:pPr>
  </w:style>
  <w:style w:type="character" w:customStyle="1" w:styleId="aa">
    <w:name w:val="Нижний колонтитул Знак"/>
    <w:link w:val="a9"/>
    <w:uiPriority w:val="9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uiPriority w:val="99"/>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uiPriority w:val="99"/>
    <w:rsid w:val="00692ACF"/>
  </w:style>
  <w:style w:type="character" w:styleId="af">
    <w:name w:val="footnote reference"/>
    <w:aliases w:val="Ciae niinee-FN,Footnote Reference Number,Used by Word for Help footnote symbols,fr,Знак сноски 1,Знак сноски-FN,Ссылка на сноску 45"/>
    <w:uiPriority w:val="99"/>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6FB6F-8DF6-4E81-959B-402C8C5C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2024-04-17T11:39:00Z</dcterms:created>
  <dcterms:modified xsi:type="dcterms:W3CDTF">2024-05-07T09:17:00Z</dcterms:modified>
</cp:coreProperties>
</file>