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B62AFE" w:rsidRDefault="00B62AFE" w:rsidP="00692ACF">
      <w:pPr>
        <w:keepNext/>
        <w:tabs>
          <w:tab w:val="left" w:pos="993"/>
        </w:tabs>
        <w:jc w:val="center"/>
        <w:outlineLvl w:val="0"/>
        <w:rPr>
          <w:b/>
          <w:sz w:val="26"/>
          <w:szCs w:val="26"/>
        </w:rPr>
      </w:pPr>
    </w:p>
    <w:p w:rsidR="004672DB" w:rsidRDefault="004672DB" w:rsidP="00692ACF">
      <w:pPr>
        <w:keepNext/>
        <w:tabs>
          <w:tab w:val="left" w:pos="993"/>
        </w:tabs>
        <w:jc w:val="center"/>
        <w:outlineLvl w:val="0"/>
        <w:rPr>
          <w:b/>
          <w:sz w:val="26"/>
          <w:szCs w:val="26"/>
        </w:rPr>
      </w:pPr>
    </w:p>
    <w:p w:rsidR="00A72BE6" w:rsidRPr="00FD6531" w:rsidRDefault="00A72BE6" w:rsidP="00A72BE6">
      <w:pPr>
        <w:keepNext/>
        <w:tabs>
          <w:tab w:val="left" w:pos="9498"/>
        </w:tabs>
        <w:jc w:val="center"/>
        <w:outlineLvl w:val="4"/>
        <w:rPr>
          <w:bCs/>
          <w:sz w:val="28"/>
          <w:szCs w:val="28"/>
        </w:rPr>
      </w:pPr>
      <w:r w:rsidRPr="00FD6531">
        <w:rPr>
          <w:bCs/>
          <w:sz w:val="28"/>
          <w:szCs w:val="28"/>
        </w:rPr>
        <w:t>ПРОТОКОЛ № 5</w:t>
      </w:r>
      <w:r>
        <w:rPr>
          <w:bCs/>
          <w:sz w:val="28"/>
          <w:szCs w:val="28"/>
        </w:rPr>
        <w:t>5</w:t>
      </w:r>
      <w:r w:rsidR="00052550">
        <w:rPr>
          <w:bCs/>
          <w:sz w:val="28"/>
          <w:szCs w:val="28"/>
        </w:rPr>
        <w:t>7</w:t>
      </w:r>
    </w:p>
    <w:p w:rsidR="00A72BE6" w:rsidRPr="00FD6531" w:rsidRDefault="00A72BE6" w:rsidP="00A72BE6">
      <w:pPr>
        <w:tabs>
          <w:tab w:val="left" w:pos="9498"/>
        </w:tabs>
        <w:jc w:val="center"/>
        <w:rPr>
          <w:bCs/>
          <w:sz w:val="28"/>
          <w:szCs w:val="28"/>
        </w:rPr>
      </w:pPr>
      <w:r w:rsidRPr="00FD6531">
        <w:rPr>
          <w:bCs/>
          <w:sz w:val="28"/>
          <w:szCs w:val="28"/>
        </w:rPr>
        <w:t>заседания Совета директоров ПАО «</w:t>
      </w:r>
      <w:proofErr w:type="spellStart"/>
      <w:r w:rsidRPr="00FD6531">
        <w:rPr>
          <w:bCs/>
          <w:sz w:val="28"/>
          <w:szCs w:val="28"/>
        </w:rPr>
        <w:t>Россети</w:t>
      </w:r>
      <w:proofErr w:type="spellEnd"/>
      <w:r w:rsidRPr="00FD6531">
        <w:rPr>
          <w:bCs/>
          <w:sz w:val="28"/>
          <w:szCs w:val="28"/>
        </w:rPr>
        <w:t xml:space="preserve"> Северный Кавказ»</w:t>
      </w:r>
    </w:p>
    <w:p w:rsidR="00A72BE6" w:rsidRPr="00FD6531" w:rsidRDefault="00A72BE6" w:rsidP="00A72BE6">
      <w:pPr>
        <w:ind w:right="283"/>
        <w:jc w:val="both"/>
        <w:rPr>
          <w:sz w:val="28"/>
          <w:szCs w:val="28"/>
        </w:rPr>
      </w:pPr>
    </w:p>
    <w:p w:rsidR="00A72BE6" w:rsidRPr="00FD6531" w:rsidRDefault="00A72BE6" w:rsidP="00A72BE6">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A72BE6" w:rsidRPr="0083365B" w:rsidRDefault="00A72BE6" w:rsidP="00A72BE6">
      <w:pPr>
        <w:ind w:right="-2"/>
        <w:jc w:val="both"/>
        <w:rPr>
          <w:sz w:val="28"/>
          <w:szCs w:val="28"/>
        </w:rPr>
      </w:pPr>
      <w:r w:rsidRPr="0083365B">
        <w:rPr>
          <w:sz w:val="28"/>
          <w:szCs w:val="28"/>
        </w:rPr>
        <w:t xml:space="preserve">Дата проведения: </w:t>
      </w:r>
      <w:r w:rsidR="00052550">
        <w:rPr>
          <w:sz w:val="28"/>
          <w:szCs w:val="28"/>
        </w:rPr>
        <w:t>21</w:t>
      </w:r>
      <w:r>
        <w:rPr>
          <w:sz w:val="28"/>
          <w:szCs w:val="28"/>
        </w:rPr>
        <w:t xml:space="preserve"> мая</w:t>
      </w:r>
      <w:r w:rsidRPr="0083365B">
        <w:rPr>
          <w:sz w:val="28"/>
          <w:szCs w:val="28"/>
        </w:rPr>
        <w:t xml:space="preserve"> 202</w:t>
      </w:r>
      <w:r>
        <w:rPr>
          <w:sz w:val="28"/>
          <w:szCs w:val="28"/>
        </w:rPr>
        <w:t>4</w:t>
      </w:r>
      <w:r w:rsidRPr="0083365B">
        <w:rPr>
          <w:sz w:val="28"/>
          <w:szCs w:val="28"/>
        </w:rPr>
        <w:t xml:space="preserve"> года.</w:t>
      </w:r>
    </w:p>
    <w:p w:rsidR="00A72BE6" w:rsidRPr="0083365B" w:rsidRDefault="00A72BE6" w:rsidP="00A72BE6">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A72BE6" w:rsidRPr="00FD6531" w:rsidRDefault="00A72BE6" w:rsidP="00A72BE6">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052550">
        <w:rPr>
          <w:sz w:val="28"/>
          <w:szCs w:val="28"/>
        </w:rPr>
        <w:t>21</w:t>
      </w:r>
      <w:r>
        <w:rPr>
          <w:sz w:val="28"/>
          <w:szCs w:val="28"/>
        </w:rPr>
        <w:t xml:space="preserve"> мая</w:t>
      </w:r>
      <w:r w:rsidRPr="0083365B">
        <w:rPr>
          <w:sz w:val="28"/>
          <w:szCs w:val="28"/>
        </w:rPr>
        <w:t xml:space="preserve"> 2024</w:t>
      </w:r>
      <w:r w:rsidRPr="0083365B">
        <w:rPr>
          <w:bCs/>
          <w:iCs/>
          <w:sz w:val="28"/>
          <w:szCs w:val="28"/>
        </w:rPr>
        <w:t xml:space="preserve"> года, 23:00</w:t>
      </w:r>
      <w:r w:rsidRPr="0083365B">
        <w:rPr>
          <w:sz w:val="28"/>
          <w:szCs w:val="28"/>
        </w:rPr>
        <w:t>.</w:t>
      </w:r>
    </w:p>
    <w:p w:rsidR="00A72BE6" w:rsidRPr="00FD6531" w:rsidRDefault="00A72BE6" w:rsidP="00A72BE6">
      <w:pPr>
        <w:ind w:right="-2"/>
        <w:jc w:val="both"/>
        <w:rPr>
          <w:bCs/>
          <w:sz w:val="28"/>
          <w:szCs w:val="28"/>
        </w:rPr>
      </w:pPr>
      <w:r w:rsidRPr="00FD6531">
        <w:rPr>
          <w:bCs/>
          <w:sz w:val="28"/>
          <w:szCs w:val="28"/>
        </w:rPr>
        <w:t xml:space="preserve">Дата составления протокола: </w:t>
      </w:r>
      <w:r w:rsidR="00052550" w:rsidRPr="00E6622D">
        <w:rPr>
          <w:bCs/>
          <w:sz w:val="28"/>
          <w:szCs w:val="28"/>
        </w:rPr>
        <w:t>2</w:t>
      </w:r>
      <w:r w:rsidR="00E6622D" w:rsidRPr="00E6622D">
        <w:rPr>
          <w:bCs/>
          <w:sz w:val="28"/>
          <w:szCs w:val="28"/>
        </w:rPr>
        <w:t>2</w:t>
      </w:r>
      <w:r w:rsidRPr="002F57F1">
        <w:rPr>
          <w:bCs/>
          <w:sz w:val="28"/>
          <w:szCs w:val="28"/>
        </w:rPr>
        <w:t xml:space="preserve"> мая </w:t>
      </w:r>
      <w:r w:rsidRPr="002F57F1">
        <w:rPr>
          <w:sz w:val="28"/>
          <w:szCs w:val="28"/>
        </w:rPr>
        <w:t>2024</w:t>
      </w:r>
      <w:r w:rsidRPr="002F57F1">
        <w:rPr>
          <w:bCs/>
          <w:iCs/>
          <w:sz w:val="28"/>
          <w:szCs w:val="28"/>
        </w:rPr>
        <w:t xml:space="preserve"> года</w:t>
      </w:r>
      <w:r w:rsidRPr="002F57F1">
        <w:rPr>
          <w:bCs/>
          <w:sz w:val="28"/>
          <w:szCs w:val="28"/>
        </w:rPr>
        <w:t>.</w:t>
      </w:r>
    </w:p>
    <w:p w:rsidR="00A72BE6" w:rsidRPr="00FD6531" w:rsidRDefault="00A72BE6" w:rsidP="00A72BE6">
      <w:pPr>
        <w:ind w:right="-2"/>
        <w:jc w:val="both"/>
        <w:rPr>
          <w:sz w:val="28"/>
          <w:szCs w:val="28"/>
        </w:rPr>
      </w:pPr>
    </w:p>
    <w:p w:rsidR="00A72BE6" w:rsidRPr="00FD6531" w:rsidRDefault="00A72BE6" w:rsidP="00A72BE6">
      <w:pPr>
        <w:ind w:right="-2"/>
        <w:jc w:val="both"/>
        <w:rPr>
          <w:sz w:val="28"/>
          <w:szCs w:val="28"/>
        </w:rPr>
      </w:pPr>
      <w:r w:rsidRPr="00FD6531">
        <w:rPr>
          <w:sz w:val="28"/>
          <w:szCs w:val="28"/>
        </w:rPr>
        <w:t>Всего членов Совета директоров ПАО «</w:t>
      </w:r>
      <w:proofErr w:type="spellStart"/>
      <w:r w:rsidRPr="00FD6531">
        <w:rPr>
          <w:sz w:val="28"/>
          <w:szCs w:val="28"/>
        </w:rPr>
        <w:t>Россети</w:t>
      </w:r>
      <w:proofErr w:type="spellEnd"/>
      <w:r w:rsidRPr="00FD6531">
        <w:rPr>
          <w:sz w:val="28"/>
          <w:szCs w:val="28"/>
        </w:rPr>
        <w:t xml:space="preserve"> Северный Кавказ» - 11 человек.</w:t>
      </w:r>
    </w:p>
    <w:p w:rsidR="00A72BE6" w:rsidRDefault="00A72BE6" w:rsidP="00A72BE6">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A72BE6" w:rsidRPr="00E6622D" w:rsidRDefault="00A72BE6" w:rsidP="00A72BE6">
      <w:pPr>
        <w:ind w:right="283"/>
        <w:jc w:val="both"/>
        <w:rPr>
          <w:sz w:val="28"/>
          <w:szCs w:val="28"/>
        </w:rPr>
      </w:pPr>
      <w:r w:rsidRPr="00E6622D">
        <w:rPr>
          <w:sz w:val="28"/>
          <w:szCs w:val="28"/>
        </w:rPr>
        <w:t>Андреева Елена Викторовна</w:t>
      </w:r>
    </w:p>
    <w:p w:rsidR="00A72BE6" w:rsidRPr="002B68A0" w:rsidRDefault="00A72BE6" w:rsidP="00A72BE6">
      <w:pPr>
        <w:ind w:right="283"/>
        <w:jc w:val="both"/>
        <w:rPr>
          <w:sz w:val="28"/>
          <w:szCs w:val="28"/>
        </w:rPr>
      </w:pPr>
      <w:proofErr w:type="spellStart"/>
      <w:r w:rsidRPr="002B68A0">
        <w:rPr>
          <w:sz w:val="28"/>
          <w:szCs w:val="28"/>
        </w:rPr>
        <w:t>Баранюк</w:t>
      </w:r>
      <w:proofErr w:type="spellEnd"/>
      <w:r w:rsidRPr="002B68A0">
        <w:rPr>
          <w:sz w:val="28"/>
          <w:szCs w:val="28"/>
        </w:rPr>
        <w:t xml:space="preserve"> Наталья Николаевна</w:t>
      </w:r>
    </w:p>
    <w:p w:rsidR="00A72BE6" w:rsidRPr="00E6622D" w:rsidRDefault="00A72BE6" w:rsidP="00A72BE6">
      <w:pPr>
        <w:ind w:right="283"/>
        <w:jc w:val="both"/>
        <w:rPr>
          <w:sz w:val="28"/>
          <w:szCs w:val="28"/>
        </w:rPr>
      </w:pPr>
      <w:r w:rsidRPr="00E6622D">
        <w:rPr>
          <w:sz w:val="28"/>
          <w:szCs w:val="28"/>
        </w:rPr>
        <w:t>Левченко Роман Алексеевич</w:t>
      </w:r>
    </w:p>
    <w:p w:rsidR="00132427" w:rsidRPr="000A4B78" w:rsidRDefault="00132427" w:rsidP="00132427">
      <w:pPr>
        <w:ind w:right="283"/>
        <w:jc w:val="both"/>
        <w:rPr>
          <w:sz w:val="28"/>
          <w:szCs w:val="28"/>
        </w:rPr>
      </w:pPr>
      <w:proofErr w:type="spellStart"/>
      <w:r w:rsidRPr="000A4B78">
        <w:rPr>
          <w:sz w:val="28"/>
          <w:szCs w:val="28"/>
        </w:rPr>
        <w:t>Лещевская</w:t>
      </w:r>
      <w:proofErr w:type="spellEnd"/>
      <w:r w:rsidRPr="000A4B78">
        <w:rPr>
          <w:sz w:val="28"/>
          <w:szCs w:val="28"/>
        </w:rPr>
        <w:t xml:space="preserve"> Юлия Александровна</w:t>
      </w:r>
    </w:p>
    <w:p w:rsidR="00A72BE6" w:rsidRPr="000A4B78" w:rsidRDefault="00A72BE6" w:rsidP="00A72BE6">
      <w:pPr>
        <w:ind w:right="283"/>
        <w:jc w:val="both"/>
        <w:rPr>
          <w:sz w:val="28"/>
          <w:szCs w:val="28"/>
        </w:rPr>
      </w:pPr>
      <w:r w:rsidRPr="000A4B78">
        <w:rPr>
          <w:sz w:val="28"/>
          <w:szCs w:val="28"/>
        </w:rPr>
        <w:t>Ляпунов Евгений Викторович</w:t>
      </w:r>
    </w:p>
    <w:p w:rsidR="00A72BE6" w:rsidRPr="000A4B78" w:rsidRDefault="00A72BE6" w:rsidP="00A72BE6">
      <w:pPr>
        <w:ind w:right="283"/>
        <w:jc w:val="both"/>
        <w:rPr>
          <w:sz w:val="28"/>
          <w:szCs w:val="28"/>
        </w:rPr>
      </w:pPr>
      <w:proofErr w:type="spellStart"/>
      <w:r w:rsidRPr="000A4B78">
        <w:rPr>
          <w:sz w:val="28"/>
          <w:szCs w:val="28"/>
        </w:rPr>
        <w:t>Мольский</w:t>
      </w:r>
      <w:proofErr w:type="spellEnd"/>
      <w:r w:rsidRPr="000A4B78">
        <w:rPr>
          <w:sz w:val="28"/>
          <w:szCs w:val="28"/>
        </w:rPr>
        <w:t xml:space="preserve"> Алексей Валерьевич</w:t>
      </w:r>
    </w:p>
    <w:p w:rsidR="00A72BE6" w:rsidRPr="000A4B78" w:rsidRDefault="00A72BE6" w:rsidP="00A72BE6">
      <w:pPr>
        <w:ind w:right="283"/>
        <w:jc w:val="both"/>
        <w:rPr>
          <w:sz w:val="28"/>
          <w:szCs w:val="28"/>
        </w:rPr>
      </w:pPr>
      <w:r w:rsidRPr="000A4B78">
        <w:rPr>
          <w:sz w:val="28"/>
          <w:szCs w:val="28"/>
        </w:rPr>
        <w:t>Парамонова Наталья Владимировна</w:t>
      </w:r>
    </w:p>
    <w:p w:rsidR="00A72BE6" w:rsidRPr="000A4B78" w:rsidRDefault="00A72BE6" w:rsidP="00A72BE6">
      <w:pPr>
        <w:ind w:right="283"/>
        <w:jc w:val="both"/>
        <w:rPr>
          <w:sz w:val="28"/>
          <w:szCs w:val="28"/>
        </w:rPr>
      </w:pPr>
      <w:proofErr w:type="spellStart"/>
      <w:r w:rsidRPr="000A4B78">
        <w:rPr>
          <w:sz w:val="28"/>
          <w:szCs w:val="28"/>
        </w:rPr>
        <w:t>Сасин</w:t>
      </w:r>
      <w:proofErr w:type="spellEnd"/>
      <w:r w:rsidRPr="000A4B78">
        <w:rPr>
          <w:sz w:val="28"/>
          <w:szCs w:val="28"/>
        </w:rPr>
        <w:t xml:space="preserve"> Николай Иванович</w:t>
      </w:r>
    </w:p>
    <w:p w:rsidR="00A72BE6" w:rsidRPr="000A4B78" w:rsidRDefault="00A72BE6" w:rsidP="00A72BE6">
      <w:pPr>
        <w:ind w:right="283"/>
        <w:jc w:val="both"/>
        <w:rPr>
          <w:sz w:val="28"/>
          <w:szCs w:val="28"/>
        </w:rPr>
      </w:pPr>
      <w:r w:rsidRPr="000A4B78">
        <w:rPr>
          <w:sz w:val="28"/>
          <w:szCs w:val="28"/>
        </w:rPr>
        <w:t>Устюгов Дмитрий Владимирович</w:t>
      </w:r>
    </w:p>
    <w:p w:rsidR="00A72BE6" w:rsidRPr="009B4764" w:rsidRDefault="00A72BE6" w:rsidP="00A72BE6">
      <w:pPr>
        <w:ind w:right="283"/>
        <w:jc w:val="both"/>
        <w:rPr>
          <w:sz w:val="28"/>
          <w:szCs w:val="28"/>
          <w:highlight w:val="yellow"/>
        </w:rPr>
      </w:pPr>
    </w:p>
    <w:p w:rsidR="00A72BE6" w:rsidRPr="000A4B78" w:rsidRDefault="00A72BE6" w:rsidP="00A72BE6">
      <w:pPr>
        <w:ind w:right="283"/>
        <w:jc w:val="both"/>
        <w:rPr>
          <w:sz w:val="28"/>
          <w:szCs w:val="28"/>
        </w:rPr>
      </w:pPr>
      <w:r w:rsidRPr="000A4B78">
        <w:rPr>
          <w:sz w:val="28"/>
          <w:szCs w:val="28"/>
        </w:rPr>
        <w:t>В голосовании не принимал</w:t>
      </w:r>
      <w:r w:rsidR="00B9729D" w:rsidRPr="000A4B78">
        <w:rPr>
          <w:sz w:val="28"/>
          <w:szCs w:val="28"/>
        </w:rPr>
        <w:t>и</w:t>
      </w:r>
      <w:r w:rsidRPr="000A4B78">
        <w:rPr>
          <w:sz w:val="28"/>
          <w:szCs w:val="28"/>
        </w:rPr>
        <w:t xml:space="preserve"> участие:</w:t>
      </w:r>
    </w:p>
    <w:p w:rsidR="00A72BE6" w:rsidRPr="000A4B78" w:rsidRDefault="00A72BE6" w:rsidP="00A72BE6">
      <w:pPr>
        <w:ind w:right="283"/>
        <w:jc w:val="both"/>
        <w:rPr>
          <w:sz w:val="28"/>
          <w:szCs w:val="28"/>
        </w:rPr>
      </w:pPr>
      <w:r w:rsidRPr="000A4B78">
        <w:rPr>
          <w:sz w:val="28"/>
          <w:szCs w:val="28"/>
        </w:rPr>
        <w:t xml:space="preserve">Камышников Александр Петрович </w:t>
      </w:r>
    </w:p>
    <w:p w:rsidR="00B9729D" w:rsidRPr="000A4B78" w:rsidRDefault="00B9729D" w:rsidP="00B9729D">
      <w:pPr>
        <w:ind w:right="283"/>
        <w:jc w:val="both"/>
        <w:rPr>
          <w:sz w:val="28"/>
          <w:szCs w:val="28"/>
        </w:rPr>
      </w:pPr>
      <w:r w:rsidRPr="000A4B78">
        <w:rPr>
          <w:sz w:val="28"/>
          <w:szCs w:val="28"/>
        </w:rPr>
        <w:t>Макаров Владимир Александрович</w:t>
      </w:r>
    </w:p>
    <w:p w:rsidR="00A72BE6" w:rsidRPr="00F132AC" w:rsidRDefault="00A72BE6" w:rsidP="00A72BE6">
      <w:pPr>
        <w:ind w:right="283"/>
        <w:jc w:val="both"/>
        <w:rPr>
          <w:sz w:val="28"/>
          <w:szCs w:val="28"/>
        </w:rPr>
      </w:pPr>
    </w:p>
    <w:p w:rsidR="00A72BE6" w:rsidRPr="00FD6531" w:rsidRDefault="00A72BE6" w:rsidP="00A72BE6">
      <w:pPr>
        <w:ind w:right="283"/>
        <w:jc w:val="both"/>
        <w:rPr>
          <w:b/>
          <w:sz w:val="28"/>
          <w:szCs w:val="28"/>
        </w:rPr>
      </w:pPr>
      <w:r w:rsidRPr="00F132AC">
        <w:rPr>
          <w:b/>
          <w:sz w:val="28"/>
          <w:szCs w:val="28"/>
        </w:rPr>
        <w:t>Кворум для принятия решения имеется.</w:t>
      </w:r>
    </w:p>
    <w:p w:rsidR="00A72BE6" w:rsidRPr="00FD6531" w:rsidRDefault="00A72BE6" w:rsidP="00A72BE6">
      <w:pPr>
        <w:jc w:val="both"/>
        <w:rPr>
          <w:b/>
          <w:sz w:val="26"/>
          <w:szCs w:val="26"/>
        </w:rPr>
      </w:pPr>
    </w:p>
    <w:p w:rsidR="00A72BE6" w:rsidRDefault="00A72BE6" w:rsidP="00A72BE6">
      <w:pPr>
        <w:ind w:right="283"/>
        <w:jc w:val="center"/>
        <w:rPr>
          <w:sz w:val="28"/>
          <w:szCs w:val="28"/>
        </w:rPr>
      </w:pPr>
      <w:r w:rsidRPr="00FD6531">
        <w:rPr>
          <w:sz w:val="28"/>
          <w:szCs w:val="28"/>
        </w:rPr>
        <w:t>Повестка дня:</w:t>
      </w:r>
    </w:p>
    <w:p w:rsidR="0043127C" w:rsidRPr="00FD6531" w:rsidRDefault="0043127C" w:rsidP="00A72BE6">
      <w:pPr>
        <w:ind w:right="283"/>
        <w:jc w:val="center"/>
        <w:rPr>
          <w:sz w:val="28"/>
          <w:szCs w:val="28"/>
        </w:rPr>
      </w:pPr>
    </w:p>
    <w:p w:rsidR="009B4764" w:rsidRDefault="009B4764" w:rsidP="009B4764">
      <w:pPr>
        <w:pStyle w:val="ab"/>
        <w:numPr>
          <w:ilvl w:val="0"/>
          <w:numId w:val="23"/>
        </w:numPr>
        <w:tabs>
          <w:tab w:val="left" w:pos="0"/>
        </w:tabs>
        <w:ind w:left="0" w:firstLine="709"/>
        <w:jc w:val="both"/>
        <w:rPr>
          <w:bCs/>
          <w:sz w:val="28"/>
          <w:szCs w:val="28"/>
        </w:rPr>
      </w:pPr>
      <w:r w:rsidRPr="00B54B9B">
        <w:rPr>
          <w:bCs/>
          <w:sz w:val="28"/>
          <w:szCs w:val="28"/>
        </w:rPr>
        <w:t>Об определении размера оплаты услуг аудиторской организации на проведение аудита бухгалтерской (финансовой) отчетности и консолидированной финансовой отчетности ПАО «</w:t>
      </w:r>
      <w:proofErr w:type="spellStart"/>
      <w:r w:rsidRPr="00B54B9B">
        <w:rPr>
          <w:bCs/>
          <w:sz w:val="28"/>
          <w:szCs w:val="28"/>
        </w:rPr>
        <w:t>Россети</w:t>
      </w:r>
      <w:proofErr w:type="spellEnd"/>
      <w:r w:rsidRPr="00B54B9B">
        <w:rPr>
          <w:bCs/>
          <w:sz w:val="28"/>
          <w:szCs w:val="28"/>
        </w:rPr>
        <w:t xml:space="preserve"> Северный Кавказ» за 2024 год.</w:t>
      </w:r>
    </w:p>
    <w:p w:rsidR="009B4764" w:rsidRDefault="009B4764" w:rsidP="009B4764">
      <w:pPr>
        <w:pStyle w:val="ab"/>
        <w:numPr>
          <w:ilvl w:val="0"/>
          <w:numId w:val="23"/>
        </w:numPr>
        <w:tabs>
          <w:tab w:val="left" w:pos="0"/>
        </w:tabs>
        <w:ind w:left="0" w:firstLine="709"/>
        <w:jc w:val="both"/>
        <w:rPr>
          <w:bCs/>
          <w:sz w:val="28"/>
          <w:szCs w:val="28"/>
        </w:rPr>
      </w:pPr>
      <w:r w:rsidRPr="00B54B9B">
        <w:rPr>
          <w:bCs/>
          <w:sz w:val="28"/>
          <w:szCs w:val="28"/>
        </w:rPr>
        <w:t>Об определении вознаграждения руководителя Дирекции внутреннего аудита ПАО «</w:t>
      </w:r>
      <w:proofErr w:type="spellStart"/>
      <w:r w:rsidRPr="00B54B9B">
        <w:rPr>
          <w:bCs/>
          <w:sz w:val="28"/>
          <w:szCs w:val="28"/>
        </w:rPr>
        <w:t>Россети</w:t>
      </w:r>
      <w:proofErr w:type="spellEnd"/>
      <w:r w:rsidRPr="00B54B9B">
        <w:rPr>
          <w:bCs/>
          <w:sz w:val="28"/>
          <w:szCs w:val="28"/>
        </w:rPr>
        <w:t xml:space="preserve"> Северный Кавказ» (определение целевых значений функциональных КПЭ) на 2024 год.</w:t>
      </w:r>
    </w:p>
    <w:p w:rsidR="009B4764" w:rsidRDefault="009B4764" w:rsidP="009B4764">
      <w:pPr>
        <w:pStyle w:val="ab"/>
        <w:numPr>
          <w:ilvl w:val="0"/>
          <w:numId w:val="23"/>
        </w:numPr>
        <w:tabs>
          <w:tab w:val="left" w:pos="0"/>
        </w:tabs>
        <w:ind w:left="0" w:firstLine="709"/>
        <w:jc w:val="both"/>
        <w:rPr>
          <w:bCs/>
          <w:sz w:val="28"/>
          <w:szCs w:val="28"/>
        </w:rPr>
      </w:pPr>
      <w:r w:rsidRPr="00B54B9B">
        <w:rPr>
          <w:bCs/>
          <w:sz w:val="28"/>
          <w:szCs w:val="28"/>
        </w:rPr>
        <w:t>О рассмотрении формата внешней оценки (техническое задание), существенных условий договора на оказание услуги по внешней независимой оценке деятельности внутреннего аудита.</w:t>
      </w:r>
    </w:p>
    <w:p w:rsidR="009B4764" w:rsidRPr="00193981" w:rsidRDefault="009B4764" w:rsidP="009B4764">
      <w:pPr>
        <w:pStyle w:val="21"/>
        <w:numPr>
          <w:ilvl w:val="0"/>
          <w:numId w:val="23"/>
        </w:numPr>
        <w:spacing w:after="0" w:line="240" w:lineRule="auto"/>
        <w:ind w:left="0" w:firstLine="709"/>
        <w:jc w:val="both"/>
        <w:rPr>
          <w:sz w:val="28"/>
          <w:szCs w:val="28"/>
        </w:rPr>
      </w:pPr>
      <w:r w:rsidRPr="00193981">
        <w:rPr>
          <w:sz w:val="28"/>
          <w:szCs w:val="28"/>
        </w:rPr>
        <w:t xml:space="preserve">О рассмотрении отчета Дирекции внутреннего аудита </w:t>
      </w:r>
      <w:r w:rsidRPr="00193981">
        <w:rPr>
          <w:sz w:val="28"/>
          <w:szCs w:val="28"/>
        </w:rPr>
        <w:br/>
        <w:t>ПАО «</w:t>
      </w:r>
      <w:proofErr w:type="spellStart"/>
      <w:r w:rsidRPr="00193981">
        <w:rPr>
          <w:sz w:val="28"/>
          <w:szCs w:val="28"/>
        </w:rPr>
        <w:t>Россети</w:t>
      </w:r>
      <w:proofErr w:type="spellEnd"/>
      <w:r w:rsidRPr="00193981">
        <w:rPr>
          <w:sz w:val="28"/>
          <w:szCs w:val="28"/>
        </w:rPr>
        <w:t xml:space="preserve"> Северный Кавказ» об оценке надежности и эффективности системы управления рисками и внутреннего контроля за 2023 год.</w:t>
      </w:r>
    </w:p>
    <w:p w:rsidR="009B4764" w:rsidRPr="00B54B9B" w:rsidRDefault="009B4764" w:rsidP="009B4764">
      <w:pPr>
        <w:pStyle w:val="ab"/>
        <w:numPr>
          <w:ilvl w:val="0"/>
          <w:numId w:val="23"/>
        </w:numPr>
        <w:tabs>
          <w:tab w:val="left" w:pos="0"/>
        </w:tabs>
        <w:ind w:left="0" w:firstLine="709"/>
        <w:jc w:val="both"/>
        <w:rPr>
          <w:bCs/>
          <w:sz w:val="28"/>
          <w:szCs w:val="28"/>
        </w:rPr>
      </w:pPr>
      <w:r w:rsidRPr="007110BF">
        <w:rPr>
          <w:bCs/>
          <w:sz w:val="28"/>
          <w:szCs w:val="28"/>
        </w:rPr>
        <w:t xml:space="preserve">О рассмотрении отчета об исполнении Дорожной карты по внедрению Стандартов качества обслуживания потребителей услуг </w:t>
      </w:r>
      <w:r>
        <w:rPr>
          <w:bCs/>
          <w:sz w:val="28"/>
          <w:szCs w:val="28"/>
        </w:rPr>
        <w:br/>
      </w:r>
      <w:r w:rsidRPr="007110BF">
        <w:rPr>
          <w:bCs/>
          <w:sz w:val="28"/>
          <w:szCs w:val="28"/>
        </w:rPr>
        <w:t>ПАО «</w:t>
      </w:r>
      <w:proofErr w:type="spellStart"/>
      <w:r w:rsidRPr="007110BF">
        <w:rPr>
          <w:bCs/>
          <w:sz w:val="28"/>
          <w:szCs w:val="28"/>
        </w:rPr>
        <w:t>Россети</w:t>
      </w:r>
      <w:proofErr w:type="spellEnd"/>
      <w:r w:rsidRPr="007110BF">
        <w:rPr>
          <w:bCs/>
          <w:sz w:val="28"/>
          <w:szCs w:val="28"/>
        </w:rPr>
        <w:t xml:space="preserve"> Северный Кавказ» за 2023 год</w:t>
      </w:r>
      <w:r w:rsidRPr="0065176F">
        <w:rPr>
          <w:sz w:val="28"/>
          <w:szCs w:val="28"/>
        </w:rPr>
        <w:t>.</w:t>
      </w:r>
    </w:p>
    <w:p w:rsidR="009B4764" w:rsidRPr="0065176F" w:rsidRDefault="009B4764" w:rsidP="009B4764">
      <w:pPr>
        <w:pStyle w:val="21"/>
        <w:numPr>
          <w:ilvl w:val="0"/>
          <w:numId w:val="23"/>
        </w:numPr>
        <w:spacing w:after="0" w:line="240" w:lineRule="auto"/>
        <w:ind w:left="0" w:firstLine="709"/>
        <w:jc w:val="both"/>
        <w:rPr>
          <w:sz w:val="28"/>
          <w:szCs w:val="28"/>
        </w:rPr>
      </w:pPr>
      <w:r w:rsidRPr="007110BF">
        <w:rPr>
          <w:bCs/>
          <w:sz w:val="28"/>
          <w:szCs w:val="28"/>
        </w:rPr>
        <w:t>О рассмотрении информации о соблюдении Стандартов качества обслуживания потребителей услуг ПАО «</w:t>
      </w:r>
      <w:proofErr w:type="spellStart"/>
      <w:r w:rsidRPr="007110BF">
        <w:rPr>
          <w:bCs/>
          <w:sz w:val="28"/>
          <w:szCs w:val="28"/>
        </w:rPr>
        <w:t>Россети</w:t>
      </w:r>
      <w:proofErr w:type="spellEnd"/>
      <w:r w:rsidRPr="007110BF">
        <w:rPr>
          <w:bCs/>
          <w:sz w:val="28"/>
          <w:szCs w:val="28"/>
        </w:rPr>
        <w:t xml:space="preserve"> Северный Кавказ», включая достижение целевых показателей качества обслуживания потребителей за 2023 год</w:t>
      </w:r>
      <w:r w:rsidRPr="0065176F">
        <w:rPr>
          <w:sz w:val="28"/>
          <w:szCs w:val="28"/>
        </w:rPr>
        <w:t>.</w:t>
      </w:r>
    </w:p>
    <w:p w:rsidR="009B4764" w:rsidRDefault="009B4764" w:rsidP="00A72BE6">
      <w:pPr>
        <w:tabs>
          <w:tab w:val="left" w:pos="709"/>
        </w:tabs>
        <w:ind w:left="709"/>
        <w:contextualSpacing/>
        <w:jc w:val="both"/>
        <w:rPr>
          <w:bCs/>
          <w:sz w:val="28"/>
          <w:szCs w:val="28"/>
        </w:rPr>
      </w:pPr>
    </w:p>
    <w:p w:rsidR="00A72BE6" w:rsidRPr="00FD6531" w:rsidRDefault="00A72BE6" w:rsidP="00A72BE6">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ED00AB" w:rsidRPr="00692ACF" w:rsidRDefault="00ED00AB" w:rsidP="00692ACF">
      <w:pPr>
        <w:jc w:val="both"/>
        <w:rPr>
          <w:b/>
          <w:sz w:val="26"/>
          <w:szCs w:val="26"/>
        </w:rPr>
      </w:pPr>
    </w:p>
    <w:p w:rsidR="00210125" w:rsidRPr="0065176F" w:rsidRDefault="00210125" w:rsidP="00210125">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Pr="000C5301">
        <w:rPr>
          <w:sz w:val="28"/>
          <w:szCs w:val="28"/>
        </w:rPr>
        <w:t>Об определении размера оплаты услуг аудиторской организации на проведение аудита бухгалтерской (финансовой) отчетности и консолидированной финансовой отчетности ПАО «</w:t>
      </w:r>
      <w:proofErr w:type="spellStart"/>
      <w:r w:rsidRPr="000C5301">
        <w:rPr>
          <w:sz w:val="28"/>
          <w:szCs w:val="28"/>
        </w:rPr>
        <w:t>Россети</w:t>
      </w:r>
      <w:proofErr w:type="spellEnd"/>
      <w:r w:rsidRPr="000C5301">
        <w:rPr>
          <w:sz w:val="28"/>
          <w:szCs w:val="28"/>
        </w:rPr>
        <w:t xml:space="preserve"> Северный Кавказ» за 202</w:t>
      </w:r>
      <w:r>
        <w:rPr>
          <w:sz w:val="28"/>
          <w:szCs w:val="28"/>
        </w:rPr>
        <w:t>4</w:t>
      </w:r>
      <w:r w:rsidRPr="000C5301">
        <w:rPr>
          <w:sz w:val="28"/>
          <w:szCs w:val="28"/>
        </w:rPr>
        <w:t xml:space="preserve"> год</w:t>
      </w:r>
      <w:r w:rsidRPr="0065176F">
        <w:rPr>
          <w:sz w:val="28"/>
          <w:szCs w:val="28"/>
        </w:rPr>
        <w:t>.</w:t>
      </w:r>
    </w:p>
    <w:p w:rsidR="00210125" w:rsidRPr="00576DD9" w:rsidRDefault="00210125" w:rsidP="00210125">
      <w:pPr>
        <w:jc w:val="both"/>
        <w:rPr>
          <w:b/>
          <w:sz w:val="26"/>
          <w:szCs w:val="26"/>
        </w:rPr>
      </w:pPr>
      <w:r w:rsidRPr="00576DD9">
        <w:rPr>
          <w:b/>
          <w:sz w:val="26"/>
          <w:szCs w:val="26"/>
        </w:rPr>
        <w:t>РЕШЕНИЕ:</w:t>
      </w:r>
    </w:p>
    <w:p w:rsidR="00210125" w:rsidRPr="00E20632" w:rsidRDefault="00210125" w:rsidP="00210125">
      <w:pPr>
        <w:tabs>
          <w:tab w:val="left" w:pos="709"/>
          <w:tab w:val="left" w:pos="851"/>
        </w:tabs>
        <w:ind w:firstLine="709"/>
        <w:contextualSpacing/>
        <w:jc w:val="both"/>
        <w:rPr>
          <w:bCs/>
          <w:spacing w:val="-2"/>
          <w:sz w:val="28"/>
          <w:szCs w:val="28"/>
        </w:rPr>
      </w:pPr>
      <w:r w:rsidRPr="00E20632">
        <w:rPr>
          <w:bCs/>
          <w:spacing w:val="-2"/>
          <w:sz w:val="28"/>
          <w:szCs w:val="28"/>
        </w:rPr>
        <w:t xml:space="preserve">Определить размер оплаты услуг аудиторской организации </w:t>
      </w:r>
      <w:r w:rsidRPr="00E20632">
        <w:rPr>
          <w:bCs/>
          <w:spacing w:val="-2"/>
          <w:sz w:val="28"/>
          <w:szCs w:val="28"/>
        </w:rPr>
        <w:br/>
        <w:t>ПАО «</w:t>
      </w:r>
      <w:proofErr w:type="spellStart"/>
      <w:r w:rsidRPr="00E20632">
        <w:rPr>
          <w:bCs/>
          <w:spacing w:val="-2"/>
          <w:sz w:val="28"/>
          <w:szCs w:val="28"/>
        </w:rPr>
        <w:t>Россети</w:t>
      </w:r>
      <w:proofErr w:type="spellEnd"/>
      <w:r w:rsidRPr="00E20632">
        <w:rPr>
          <w:bCs/>
          <w:spacing w:val="-2"/>
          <w:sz w:val="28"/>
          <w:szCs w:val="28"/>
        </w:rPr>
        <w:t xml:space="preserve"> Северный Кавказ» объединения аудиторов (коллективного участника) в составе ООО «ЦАТР – аудиторские услуги» (лидера коллективного участника) и ООО «Интерком-Аудит» (члена коллективного участника) по оказанию услуг на проведение аудита бухгалтерской (финансовой) отчетности за 2024 год, подготовленной в соответствии с РСБУ, и аудита консолидированной финансовой отчетности, подготовленной в соответствии с МСФО, за год, заканчивающийся </w:t>
      </w:r>
      <w:r w:rsidRPr="00E20632">
        <w:rPr>
          <w:bCs/>
          <w:sz w:val="28"/>
          <w:szCs w:val="28"/>
        </w:rPr>
        <w:t>31.12.2024</w:t>
      </w:r>
      <w:r w:rsidRPr="00E20632">
        <w:rPr>
          <w:bCs/>
          <w:spacing w:val="-2"/>
          <w:sz w:val="28"/>
          <w:szCs w:val="28"/>
        </w:rPr>
        <w:t xml:space="preserve">, в размере 4 994 236 (Четыре миллиона девятьсот девяносто четыре тысячи двести тридцать шесть) рублей 97 копеек с учетом НДС (20%), при условии назначения на годовом Общем собрании акционеров </w:t>
      </w:r>
      <w:r>
        <w:rPr>
          <w:bCs/>
          <w:spacing w:val="-2"/>
          <w:sz w:val="28"/>
          <w:szCs w:val="28"/>
        </w:rPr>
        <w:br/>
      </w:r>
      <w:r w:rsidRPr="00E20632">
        <w:rPr>
          <w:bCs/>
          <w:spacing w:val="-2"/>
          <w:sz w:val="28"/>
          <w:szCs w:val="28"/>
        </w:rPr>
        <w:t>ПАО «</w:t>
      </w:r>
      <w:proofErr w:type="spellStart"/>
      <w:r w:rsidRPr="00E20632">
        <w:rPr>
          <w:bCs/>
          <w:spacing w:val="-2"/>
          <w:sz w:val="28"/>
          <w:szCs w:val="28"/>
        </w:rPr>
        <w:t>Россети</w:t>
      </w:r>
      <w:proofErr w:type="spellEnd"/>
      <w:r w:rsidRPr="00E20632">
        <w:rPr>
          <w:bCs/>
          <w:spacing w:val="-2"/>
          <w:sz w:val="28"/>
          <w:szCs w:val="28"/>
        </w:rPr>
        <w:t xml:space="preserve"> Северный Кавказ» Аудиторской организации ПАО «</w:t>
      </w:r>
      <w:proofErr w:type="spellStart"/>
      <w:r w:rsidRPr="00E20632">
        <w:rPr>
          <w:bCs/>
          <w:spacing w:val="-2"/>
          <w:sz w:val="28"/>
          <w:szCs w:val="28"/>
        </w:rPr>
        <w:t>Россети</w:t>
      </w:r>
      <w:proofErr w:type="spellEnd"/>
      <w:r w:rsidRPr="00E20632">
        <w:rPr>
          <w:bCs/>
          <w:spacing w:val="-2"/>
          <w:sz w:val="28"/>
          <w:szCs w:val="28"/>
        </w:rPr>
        <w:t xml:space="preserve"> Северный Кавказ» – объединение Аудиторских организаций (коллективного участника) в составе ООО «ЦАТР – аудиторские услуги» (лидер коллективного участника) и ООО «Интерком-Аудит» (член коллективного участника).</w:t>
      </w:r>
    </w:p>
    <w:p w:rsidR="00210125" w:rsidRDefault="00210125" w:rsidP="00210125">
      <w:pPr>
        <w:ind w:right="283"/>
        <w:jc w:val="both"/>
        <w:rPr>
          <w:sz w:val="28"/>
          <w:szCs w:val="28"/>
        </w:rPr>
      </w:pPr>
    </w:p>
    <w:p w:rsidR="00210125" w:rsidRPr="00345C1B" w:rsidRDefault="00210125" w:rsidP="00210125">
      <w:pPr>
        <w:ind w:right="283"/>
        <w:jc w:val="both"/>
        <w:rPr>
          <w:sz w:val="28"/>
          <w:szCs w:val="28"/>
        </w:rPr>
      </w:pPr>
      <w:r w:rsidRPr="00345C1B">
        <w:rPr>
          <w:sz w:val="28"/>
          <w:szCs w:val="28"/>
        </w:rPr>
        <w:t xml:space="preserve">Голосовали «ЗА»: Андреева Е.В., </w:t>
      </w:r>
      <w:proofErr w:type="spellStart"/>
      <w:r w:rsidRPr="00345C1B">
        <w:rPr>
          <w:sz w:val="28"/>
          <w:szCs w:val="28"/>
        </w:rPr>
        <w:t>Баранюк</w:t>
      </w:r>
      <w:proofErr w:type="spellEnd"/>
      <w:r w:rsidRPr="00345C1B">
        <w:rPr>
          <w:sz w:val="28"/>
          <w:szCs w:val="28"/>
        </w:rPr>
        <w:t xml:space="preserve"> Н.Н., Левченко Р.А., </w:t>
      </w:r>
      <w:r w:rsidR="00E5316F">
        <w:rPr>
          <w:sz w:val="28"/>
          <w:szCs w:val="28"/>
        </w:rPr>
        <w:t xml:space="preserve">                         </w:t>
      </w:r>
      <w:proofErr w:type="spellStart"/>
      <w:r w:rsidRPr="00345C1B">
        <w:rPr>
          <w:sz w:val="28"/>
          <w:szCs w:val="28"/>
        </w:rPr>
        <w:t>Лещевская</w:t>
      </w:r>
      <w:proofErr w:type="spellEnd"/>
      <w:r w:rsidRPr="00345C1B">
        <w:rPr>
          <w:sz w:val="28"/>
          <w:szCs w:val="28"/>
        </w:rPr>
        <w:t xml:space="preserve"> Ю.А., Ляпунов Е.В., </w:t>
      </w:r>
      <w:proofErr w:type="spellStart"/>
      <w:r w:rsidRPr="00345C1B">
        <w:rPr>
          <w:sz w:val="28"/>
          <w:szCs w:val="28"/>
        </w:rPr>
        <w:t>Мольский</w:t>
      </w:r>
      <w:proofErr w:type="spellEnd"/>
      <w:r w:rsidRPr="00345C1B">
        <w:rPr>
          <w:sz w:val="28"/>
          <w:szCs w:val="28"/>
        </w:rPr>
        <w:t xml:space="preserve"> А.В., Парамонова Н.В., </w:t>
      </w:r>
      <w:r w:rsidR="00E5316F">
        <w:rPr>
          <w:sz w:val="28"/>
          <w:szCs w:val="28"/>
        </w:rPr>
        <w:t xml:space="preserve">                </w:t>
      </w:r>
      <w:proofErr w:type="spellStart"/>
      <w:r w:rsidRPr="00345C1B">
        <w:rPr>
          <w:sz w:val="28"/>
          <w:szCs w:val="28"/>
        </w:rPr>
        <w:t>Сасин</w:t>
      </w:r>
      <w:proofErr w:type="spellEnd"/>
      <w:r w:rsidRPr="00345C1B">
        <w:rPr>
          <w:sz w:val="28"/>
          <w:szCs w:val="28"/>
        </w:rPr>
        <w:t xml:space="preserve"> Н.И., Устюгов Д.В.</w:t>
      </w:r>
    </w:p>
    <w:p w:rsidR="00210125" w:rsidRPr="00345C1B" w:rsidRDefault="00210125" w:rsidP="00210125">
      <w:pPr>
        <w:widowControl w:val="0"/>
        <w:tabs>
          <w:tab w:val="left" w:pos="0"/>
          <w:tab w:val="left" w:pos="1276"/>
        </w:tabs>
        <w:jc w:val="both"/>
        <w:rPr>
          <w:sz w:val="28"/>
          <w:szCs w:val="28"/>
        </w:rPr>
      </w:pPr>
      <w:r w:rsidRPr="00345C1B">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345C1B">
        <w:rPr>
          <w:b/>
          <w:sz w:val="28"/>
          <w:szCs w:val="28"/>
        </w:rPr>
        <w:t>Решение принято.</w:t>
      </w:r>
    </w:p>
    <w:p w:rsidR="00210125" w:rsidRPr="00E907AB" w:rsidRDefault="00210125" w:rsidP="00210125">
      <w:pPr>
        <w:widowControl w:val="0"/>
        <w:tabs>
          <w:tab w:val="left" w:pos="1134"/>
        </w:tabs>
        <w:ind w:firstLine="709"/>
        <w:jc w:val="both"/>
        <w:rPr>
          <w:rFonts w:eastAsia="Calibri"/>
          <w:sz w:val="28"/>
          <w:szCs w:val="28"/>
          <w:lang w:eastAsia="en-US"/>
        </w:rPr>
      </w:pPr>
    </w:p>
    <w:p w:rsidR="00210125" w:rsidRDefault="00210125" w:rsidP="00210125">
      <w:pPr>
        <w:jc w:val="both"/>
        <w:rPr>
          <w:b/>
          <w:sz w:val="26"/>
          <w:szCs w:val="26"/>
        </w:rPr>
      </w:pPr>
    </w:p>
    <w:p w:rsidR="00210125" w:rsidRDefault="00210125" w:rsidP="00210125">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Pr="00A70BD3">
        <w:rPr>
          <w:sz w:val="28"/>
          <w:szCs w:val="28"/>
        </w:rPr>
        <w:t>Об определении вознаграждения руководителя Дирекции внутреннего аудита ПАО «</w:t>
      </w:r>
      <w:proofErr w:type="spellStart"/>
      <w:r w:rsidRPr="00A70BD3">
        <w:rPr>
          <w:sz w:val="28"/>
          <w:szCs w:val="28"/>
        </w:rPr>
        <w:t>Россети</w:t>
      </w:r>
      <w:proofErr w:type="spellEnd"/>
      <w:r w:rsidRPr="00A70BD3">
        <w:rPr>
          <w:sz w:val="28"/>
          <w:szCs w:val="28"/>
        </w:rPr>
        <w:t xml:space="preserve"> Северный Кавказ» (определение целевых значений функциональных КПЭ) на 2024 год</w:t>
      </w:r>
      <w:r w:rsidRPr="00AD5F2A">
        <w:rPr>
          <w:sz w:val="28"/>
          <w:szCs w:val="28"/>
        </w:rPr>
        <w:t>.</w:t>
      </w:r>
    </w:p>
    <w:p w:rsidR="00210125" w:rsidRDefault="00210125" w:rsidP="00210125">
      <w:pPr>
        <w:jc w:val="both"/>
        <w:rPr>
          <w:b/>
          <w:sz w:val="26"/>
          <w:szCs w:val="26"/>
        </w:rPr>
      </w:pPr>
      <w:r w:rsidRPr="00692ACF">
        <w:rPr>
          <w:b/>
          <w:sz w:val="26"/>
          <w:szCs w:val="26"/>
        </w:rPr>
        <w:t>РЕШЕНИЕ:</w:t>
      </w:r>
    </w:p>
    <w:p w:rsidR="00210125" w:rsidRPr="00A70BD3" w:rsidRDefault="00210125" w:rsidP="00210125">
      <w:pPr>
        <w:widowControl w:val="0"/>
        <w:tabs>
          <w:tab w:val="left" w:pos="993"/>
        </w:tabs>
        <w:ind w:firstLine="709"/>
        <w:jc w:val="both"/>
        <w:rPr>
          <w:rFonts w:eastAsia="Calibri" w:cs="Arial Unicode MS"/>
          <w:bCs/>
          <w:color w:val="000000"/>
          <w:sz w:val="28"/>
          <w:szCs w:val="28"/>
        </w:rPr>
      </w:pPr>
      <w:r w:rsidRPr="00A70BD3">
        <w:rPr>
          <w:rFonts w:eastAsia="Calibri" w:cs="Arial Unicode MS"/>
          <w:bCs/>
          <w:color w:val="000000"/>
          <w:sz w:val="28"/>
          <w:szCs w:val="28"/>
        </w:rPr>
        <w:t>1. Одобрить Методику расчета и оценки выполнения функциональных ключевых показателей эффективности руководителя и работников Дирекции внутреннего аудита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согласно приложению </w:t>
      </w:r>
      <w:r>
        <w:rPr>
          <w:rFonts w:eastAsia="Calibri" w:cs="Arial Unicode MS"/>
          <w:bCs/>
          <w:color w:val="000000"/>
          <w:sz w:val="28"/>
          <w:szCs w:val="28"/>
        </w:rPr>
        <w:t xml:space="preserve">               № 1 </w:t>
      </w:r>
      <w:r w:rsidRPr="00A70BD3">
        <w:rPr>
          <w:rFonts w:eastAsia="Calibri" w:cs="Arial Unicode MS"/>
          <w:bCs/>
          <w:color w:val="000000"/>
          <w:sz w:val="28"/>
          <w:szCs w:val="28"/>
        </w:rPr>
        <w:t>к настоящему решению.</w:t>
      </w:r>
    </w:p>
    <w:p w:rsidR="00210125" w:rsidRPr="00A70BD3" w:rsidRDefault="00210125" w:rsidP="00210125">
      <w:pPr>
        <w:widowControl w:val="0"/>
        <w:tabs>
          <w:tab w:val="left" w:pos="993"/>
        </w:tabs>
        <w:ind w:firstLine="709"/>
        <w:jc w:val="both"/>
        <w:rPr>
          <w:rFonts w:eastAsia="Calibri" w:cs="Arial Unicode MS"/>
          <w:bCs/>
          <w:color w:val="000000"/>
          <w:sz w:val="28"/>
          <w:szCs w:val="28"/>
        </w:rPr>
      </w:pPr>
      <w:r w:rsidRPr="00A70BD3">
        <w:rPr>
          <w:rFonts w:eastAsia="Calibri" w:cs="Arial Unicode MS"/>
          <w:bCs/>
          <w:color w:val="000000"/>
          <w:sz w:val="28"/>
          <w:szCs w:val="28"/>
        </w:rPr>
        <w:t xml:space="preserve">2. Определить целевые значения функциональных ключевых показателей эффективности руководителя и работников Дирекции внутреннего аудита </w:t>
      </w:r>
      <w:r w:rsidRPr="00A70BD3">
        <w:rPr>
          <w:rFonts w:eastAsia="Calibri" w:cs="Arial Unicode MS"/>
          <w:bCs/>
          <w:color w:val="000000"/>
          <w:sz w:val="28"/>
          <w:szCs w:val="28"/>
        </w:rPr>
        <w:br/>
        <w:t>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согласно приложению</w:t>
      </w:r>
      <w:r>
        <w:rPr>
          <w:rFonts w:eastAsia="Calibri" w:cs="Arial Unicode MS"/>
          <w:bCs/>
          <w:color w:val="000000"/>
          <w:sz w:val="28"/>
          <w:szCs w:val="28"/>
        </w:rPr>
        <w:t xml:space="preserve"> № 2 </w:t>
      </w:r>
      <w:r w:rsidRPr="00A70BD3">
        <w:rPr>
          <w:rFonts w:eastAsia="Calibri" w:cs="Arial Unicode MS"/>
          <w:bCs/>
          <w:color w:val="000000"/>
          <w:sz w:val="28"/>
          <w:szCs w:val="28"/>
        </w:rPr>
        <w:t>к настоящему решению.</w:t>
      </w:r>
    </w:p>
    <w:p w:rsidR="00210125" w:rsidRPr="00A70BD3" w:rsidRDefault="00210125" w:rsidP="00210125">
      <w:pPr>
        <w:widowControl w:val="0"/>
        <w:tabs>
          <w:tab w:val="left" w:pos="993"/>
        </w:tabs>
        <w:ind w:firstLine="709"/>
        <w:jc w:val="both"/>
        <w:rPr>
          <w:rFonts w:eastAsia="Calibri" w:cs="Arial Unicode MS"/>
          <w:bCs/>
          <w:color w:val="000000"/>
          <w:sz w:val="28"/>
          <w:szCs w:val="28"/>
        </w:rPr>
      </w:pPr>
      <w:r w:rsidRPr="00A70BD3">
        <w:rPr>
          <w:rFonts w:eastAsia="Calibri" w:cs="Arial Unicode MS"/>
          <w:bCs/>
          <w:color w:val="000000"/>
          <w:sz w:val="28"/>
          <w:szCs w:val="28"/>
        </w:rPr>
        <w:t>3. Поручить Единоличному исполнительному органу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утвердить указанные в пунктах 1 и 2 настоящего решения Методику расчета и оценки выполнения функциональных ключевых показателей эффективности руководителя и работников Дирекции внутреннего аудита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целевые значения функциональных ключевых показателей эффективности руководителя и работников Дирекции внутреннего аудита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в установленном в </w:t>
      </w:r>
      <w:r>
        <w:rPr>
          <w:rFonts w:eastAsia="Calibri" w:cs="Arial Unicode MS"/>
          <w:bCs/>
          <w:color w:val="000000"/>
          <w:sz w:val="28"/>
          <w:szCs w:val="28"/>
        </w:rPr>
        <w:br/>
      </w:r>
      <w:r w:rsidRPr="00A70BD3">
        <w:rPr>
          <w:rFonts w:eastAsia="Calibri" w:cs="Arial Unicode MS"/>
          <w:bCs/>
          <w:color w:val="000000"/>
          <w:sz w:val="28"/>
          <w:szCs w:val="28"/>
        </w:rPr>
        <w:t>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порядке.</w:t>
      </w:r>
    </w:p>
    <w:p w:rsidR="00210125" w:rsidRPr="007D7D52" w:rsidRDefault="00210125" w:rsidP="00210125">
      <w:pPr>
        <w:widowControl w:val="0"/>
        <w:tabs>
          <w:tab w:val="left" w:pos="993"/>
        </w:tabs>
        <w:ind w:firstLine="709"/>
        <w:jc w:val="both"/>
        <w:rPr>
          <w:rFonts w:eastAsia="Calibri" w:cs="Arial Unicode MS"/>
          <w:color w:val="000000"/>
          <w:sz w:val="28"/>
          <w:szCs w:val="28"/>
        </w:rPr>
      </w:pPr>
      <w:r w:rsidRPr="00A70BD3">
        <w:rPr>
          <w:rFonts w:eastAsia="Calibri" w:cs="Arial Unicode MS"/>
          <w:bCs/>
          <w:color w:val="000000"/>
          <w:sz w:val="28"/>
          <w:szCs w:val="28"/>
        </w:rPr>
        <w:t>4. Признать утратившим силу решение Совета директоров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28.12.2023 (протокол от 29.12.2023 № 546) по вопросу № 8 </w:t>
      </w:r>
      <w:r w:rsidRPr="00A70BD3">
        <w:rPr>
          <w:rFonts w:eastAsia="Calibri" w:cs="Arial Unicode MS"/>
          <w:bCs/>
          <w:color w:val="000000"/>
          <w:sz w:val="28"/>
          <w:szCs w:val="28"/>
        </w:rPr>
        <w:br/>
        <w:t>«Об определении вознаграждения руководителя Дирекции внутреннего аудита и контроля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 (определение целевых значений функциональных КПЭ) на 2024 год» с даты пр</w:t>
      </w:r>
      <w:r>
        <w:rPr>
          <w:rFonts w:eastAsia="Calibri" w:cs="Arial Unicode MS"/>
          <w:bCs/>
          <w:color w:val="000000"/>
          <w:sz w:val="28"/>
          <w:szCs w:val="28"/>
        </w:rPr>
        <w:t>инятия настоящего решения Совета</w:t>
      </w:r>
      <w:r w:rsidRPr="00A70BD3">
        <w:rPr>
          <w:rFonts w:eastAsia="Calibri" w:cs="Arial Unicode MS"/>
          <w:bCs/>
          <w:color w:val="000000"/>
          <w:sz w:val="28"/>
          <w:szCs w:val="28"/>
        </w:rPr>
        <w:t xml:space="preserve"> директоров ПАО «</w:t>
      </w:r>
      <w:proofErr w:type="spellStart"/>
      <w:r w:rsidRPr="00A70BD3">
        <w:rPr>
          <w:rFonts w:eastAsia="Calibri" w:cs="Arial Unicode MS"/>
          <w:bCs/>
          <w:color w:val="000000"/>
          <w:sz w:val="28"/>
          <w:szCs w:val="28"/>
        </w:rPr>
        <w:t>Россети</w:t>
      </w:r>
      <w:proofErr w:type="spellEnd"/>
      <w:r w:rsidRPr="00A70BD3">
        <w:rPr>
          <w:rFonts w:eastAsia="Calibri" w:cs="Arial Unicode MS"/>
          <w:bCs/>
          <w:color w:val="000000"/>
          <w:sz w:val="28"/>
          <w:szCs w:val="28"/>
        </w:rPr>
        <w:t xml:space="preserve"> Северный Кавказ.</w:t>
      </w:r>
    </w:p>
    <w:p w:rsidR="00210125" w:rsidRDefault="00210125" w:rsidP="00210125">
      <w:pPr>
        <w:ind w:right="283"/>
        <w:jc w:val="both"/>
        <w:rPr>
          <w:sz w:val="28"/>
          <w:szCs w:val="28"/>
        </w:rPr>
      </w:pPr>
    </w:p>
    <w:p w:rsidR="00210125" w:rsidRPr="00345C1B" w:rsidRDefault="00210125" w:rsidP="00210125">
      <w:pPr>
        <w:ind w:right="283"/>
        <w:jc w:val="both"/>
        <w:rPr>
          <w:sz w:val="28"/>
          <w:szCs w:val="28"/>
        </w:rPr>
      </w:pPr>
      <w:r w:rsidRPr="00345C1B">
        <w:rPr>
          <w:sz w:val="28"/>
          <w:szCs w:val="28"/>
        </w:rPr>
        <w:t xml:space="preserve">Голосовали «ЗА»: Андреева Е.В., </w:t>
      </w:r>
      <w:proofErr w:type="spellStart"/>
      <w:r w:rsidRPr="00345C1B">
        <w:rPr>
          <w:sz w:val="28"/>
          <w:szCs w:val="28"/>
        </w:rPr>
        <w:t>Баранюк</w:t>
      </w:r>
      <w:proofErr w:type="spellEnd"/>
      <w:r w:rsidRPr="00345C1B">
        <w:rPr>
          <w:sz w:val="28"/>
          <w:szCs w:val="28"/>
        </w:rPr>
        <w:t xml:space="preserve"> Н.Н., Левченко Р.А., </w:t>
      </w:r>
      <w:r w:rsidR="00E5316F">
        <w:rPr>
          <w:sz w:val="28"/>
          <w:szCs w:val="28"/>
        </w:rPr>
        <w:t xml:space="preserve">                   </w:t>
      </w:r>
      <w:proofErr w:type="spellStart"/>
      <w:r w:rsidRPr="00345C1B">
        <w:rPr>
          <w:sz w:val="28"/>
          <w:szCs w:val="28"/>
        </w:rPr>
        <w:t>Лещевская</w:t>
      </w:r>
      <w:proofErr w:type="spellEnd"/>
      <w:r w:rsidRPr="00345C1B">
        <w:rPr>
          <w:sz w:val="28"/>
          <w:szCs w:val="28"/>
        </w:rPr>
        <w:t xml:space="preserve"> Ю.А., Ляпунов Е.В., </w:t>
      </w:r>
      <w:proofErr w:type="spellStart"/>
      <w:r w:rsidRPr="00345C1B">
        <w:rPr>
          <w:sz w:val="28"/>
          <w:szCs w:val="28"/>
        </w:rPr>
        <w:t>Мольский</w:t>
      </w:r>
      <w:proofErr w:type="spellEnd"/>
      <w:r w:rsidRPr="00345C1B">
        <w:rPr>
          <w:sz w:val="28"/>
          <w:szCs w:val="28"/>
        </w:rPr>
        <w:t xml:space="preserve"> А.В., Парамонова Н.В., </w:t>
      </w:r>
      <w:r w:rsidR="00E5316F">
        <w:rPr>
          <w:sz w:val="28"/>
          <w:szCs w:val="28"/>
        </w:rPr>
        <w:t xml:space="preserve">                     </w:t>
      </w:r>
      <w:proofErr w:type="spellStart"/>
      <w:r w:rsidRPr="00345C1B">
        <w:rPr>
          <w:sz w:val="28"/>
          <w:szCs w:val="28"/>
        </w:rPr>
        <w:t>Сасин</w:t>
      </w:r>
      <w:proofErr w:type="spellEnd"/>
      <w:r w:rsidRPr="00345C1B">
        <w:rPr>
          <w:sz w:val="28"/>
          <w:szCs w:val="28"/>
        </w:rPr>
        <w:t xml:space="preserve"> Н.И.,</w:t>
      </w:r>
      <w:r w:rsidR="00B3500A">
        <w:rPr>
          <w:sz w:val="28"/>
          <w:szCs w:val="28"/>
        </w:rPr>
        <w:t xml:space="preserve"> </w:t>
      </w:r>
      <w:r w:rsidRPr="00345C1B">
        <w:rPr>
          <w:sz w:val="28"/>
          <w:szCs w:val="28"/>
        </w:rPr>
        <w:t>Устюгов Д.В.</w:t>
      </w:r>
    </w:p>
    <w:p w:rsidR="00210125" w:rsidRPr="00345C1B" w:rsidRDefault="00210125" w:rsidP="00210125">
      <w:pPr>
        <w:widowControl w:val="0"/>
        <w:tabs>
          <w:tab w:val="left" w:pos="0"/>
          <w:tab w:val="left" w:pos="1276"/>
        </w:tabs>
        <w:jc w:val="both"/>
        <w:rPr>
          <w:sz w:val="28"/>
          <w:szCs w:val="28"/>
        </w:rPr>
      </w:pPr>
      <w:r w:rsidRPr="00345C1B">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345C1B">
        <w:rPr>
          <w:b/>
          <w:sz w:val="28"/>
          <w:szCs w:val="28"/>
        </w:rPr>
        <w:t>Решение принято.</w:t>
      </w:r>
    </w:p>
    <w:p w:rsidR="00210125" w:rsidRPr="00692ACF" w:rsidRDefault="00210125" w:rsidP="00210125">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210125" w:rsidRPr="0065176F" w:rsidRDefault="00210125" w:rsidP="00210125">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Pr="00A70BD3">
        <w:rPr>
          <w:sz w:val="28"/>
          <w:szCs w:val="28"/>
        </w:rPr>
        <w:t>О рассмотрении формата внешней оценки (техническое задание), существенных условий договора на оказание услуги по внешней независимой оценке деятельности внутреннего аудита</w:t>
      </w:r>
      <w:r w:rsidRPr="0065176F">
        <w:rPr>
          <w:sz w:val="28"/>
          <w:szCs w:val="28"/>
        </w:rPr>
        <w:t>.</w:t>
      </w:r>
    </w:p>
    <w:p w:rsidR="00210125" w:rsidRPr="00692ACF" w:rsidRDefault="00210125" w:rsidP="00210125">
      <w:pPr>
        <w:jc w:val="both"/>
        <w:rPr>
          <w:b/>
          <w:sz w:val="26"/>
          <w:szCs w:val="26"/>
        </w:rPr>
      </w:pPr>
      <w:r w:rsidRPr="00692ACF">
        <w:rPr>
          <w:b/>
          <w:sz w:val="26"/>
          <w:szCs w:val="26"/>
        </w:rPr>
        <w:t>РЕШЕНИЕ:</w:t>
      </w:r>
    </w:p>
    <w:p w:rsidR="00210125" w:rsidRPr="00A70BD3" w:rsidRDefault="00210125" w:rsidP="00210125">
      <w:pPr>
        <w:widowControl w:val="0"/>
        <w:tabs>
          <w:tab w:val="left" w:pos="709"/>
        </w:tabs>
        <w:ind w:firstLine="709"/>
        <w:jc w:val="both"/>
        <w:rPr>
          <w:bCs/>
          <w:kern w:val="36"/>
          <w:sz w:val="28"/>
          <w:szCs w:val="28"/>
        </w:rPr>
      </w:pPr>
      <w:r w:rsidRPr="00A70BD3">
        <w:rPr>
          <w:bCs/>
          <w:kern w:val="36"/>
          <w:sz w:val="28"/>
          <w:szCs w:val="28"/>
        </w:rPr>
        <w:t xml:space="preserve">1. Утвердить формат внешней независимой оценки деятельности внутреннего аудита (техническое задание) согласно приложению </w:t>
      </w:r>
      <w:r>
        <w:rPr>
          <w:bCs/>
          <w:kern w:val="36"/>
          <w:sz w:val="28"/>
          <w:szCs w:val="28"/>
        </w:rPr>
        <w:t xml:space="preserve">№ 3                                    </w:t>
      </w:r>
      <w:r w:rsidRPr="00A70BD3">
        <w:rPr>
          <w:bCs/>
          <w:kern w:val="36"/>
          <w:sz w:val="28"/>
          <w:szCs w:val="28"/>
        </w:rPr>
        <w:t>к настоящему решению.</w:t>
      </w:r>
    </w:p>
    <w:p w:rsidR="00210125" w:rsidRPr="00A70BD3" w:rsidRDefault="00210125" w:rsidP="00210125">
      <w:pPr>
        <w:widowControl w:val="0"/>
        <w:tabs>
          <w:tab w:val="left" w:pos="709"/>
        </w:tabs>
        <w:ind w:firstLine="709"/>
        <w:jc w:val="both"/>
        <w:rPr>
          <w:bCs/>
          <w:kern w:val="36"/>
          <w:sz w:val="28"/>
          <w:szCs w:val="28"/>
        </w:rPr>
      </w:pPr>
      <w:r w:rsidRPr="00A70BD3">
        <w:rPr>
          <w:bCs/>
          <w:kern w:val="36"/>
          <w:sz w:val="28"/>
          <w:szCs w:val="28"/>
        </w:rPr>
        <w:t>2. Поручить Комитету по аудиту Совета директоров ПАО «</w:t>
      </w:r>
      <w:proofErr w:type="spellStart"/>
      <w:r w:rsidRPr="00A70BD3">
        <w:rPr>
          <w:bCs/>
          <w:kern w:val="36"/>
          <w:sz w:val="28"/>
          <w:szCs w:val="28"/>
        </w:rPr>
        <w:t>Россети</w:t>
      </w:r>
      <w:proofErr w:type="spellEnd"/>
      <w:r w:rsidRPr="00A70BD3">
        <w:rPr>
          <w:bCs/>
          <w:kern w:val="36"/>
          <w:sz w:val="28"/>
          <w:szCs w:val="28"/>
        </w:rPr>
        <w:t xml:space="preserve"> Северный Кавказ» утвердить кандидатуру организации на проведение внешней оценки деятельности внутреннего аудита, выбранной победителем по итогам централизованной закупочной процедуры.</w:t>
      </w:r>
    </w:p>
    <w:p w:rsidR="00210125" w:rsidRPr="00A70BD3" w:rsidRDefault="00210125" w:rsidP="00210125">
      <w:pPr>
        <w:widowControl w:val="0"/>
        <w:tabs>
          <w:tab w:val="left" w:pos="709"/>
        </w:tabs>
        <w:ind w:firstLine="709"/>
        <w:jc w:val="both"/>
        <w:rPr>
          <w:bCs/>
          <w:kern w:val="36"/>
          <w:sz w:val="28"/>
          <w:szCs w:val="28"/>
        </w:rPr>
      </w:pPr>
      <w:r w:rsidRPr="00A70BD3">
        <w:rPr>
          <w:bCs/>
          <w:kern w:val="36"/>
          <w:sz w:val="28"/>
          <w:szCs w:val="28"/>
        </w:rPr>
        <w:t>3. Поручить Единоличному исполнительному органу ПАО «</w:t>
      </w:r>
      <w:proofErr w:type="spellStart"/>
      <w:r w:rsidRPr="00A70BD3">
        <w:rPr>
          <w:bCs/>
          <w:kern w:val="36"/>
          <w:sz w:val="28"/>
          <w:szCs w:val="28"/>
        </w:rPr>
        <w:t>Россети</w:t>
      </w:r>
      <w:proofErr w:type="spellEnd"/>
      <w:r w:rsidRPr="00A70BD3">
        <w:rPr>
          <w:bCs/>
          <w:kern w:val="36"/>
          <w:sz w:val="28"/>
          <w:szCs w:val="28"/>
        </w:rPr>
        <w:t xml:space="preserve"> Северный Кавказ» представить на рассмотрение Совета директоров Общества отчет по итогам проведения внешней независимой оценки деятельности внутреннего аудита с предварительным рассмотрением Комитетом по аудиту Совета директоров Общества.</w:t>
      </w:r>
    </w:p>
    <w:p w:rsidR="00210125" w:rsidRDefault="00210125" w:rsidP="00210125">
      <w:pPr>
        <w:widowControl w:val="0"/>
        <w:tabs>
          <w:tab w:val="left" w:pos="709"/>
        </w:tabs>
        <w:ind w:firstLine="709"/>
        <w:jc w:val="both"/>
        <w:rPr>
          <w:bCs/>
          <w:kern w:val="36"/>
          <w:sz w:val="28"/>
          <w:szCs w:val="28"/>
        </w:rPr>
      </w:pPr>
      <w:r w:rsidRPr="00A70BD3">
        <w:rPr>
          <w:bCs/>
          <w:kern w:val="36"/>
          <w:sz w:val="28"/>
          <w:szCs w:val="28"/>
        </w:rPr>
        <w:t>Срок: 31.12.2024.</w:t>
      </w:r>
    </w:p>
    <w:p w:rsidR="00210125" w:rsidRPr="00926DFF" w:rsidRDefault="00210125" w:rsidP="00210125">
      <w:pPr>
        <w:tabs>
          <w:tab w:val="left" w:pos="0"/>
          <w:tab w:val="left" w:pos="993"/>
          <w:tab w:val="left" w:pos="1134"/>
        </w:tabs>
        <w:ind w:right="-2" w:firstLine="709"/>
        <w:jc w:val="both"/>
        <w:rPr>
          <w:sz w:val="28"/>
          <w:szCs w:val="28"/>
        </w:rPr>
      </w:pPr>
    </w:p>
    <w:p w:rsidR="00210125" w:rsidRPr="00345C1B" w:rsidRDefault="00210125" w:rsidP="00210125">
      <w:pPr>
        <w:ind w:right="283"/>
        <w:jc w:val="both"/>
        <w:rPr>
          <w:sz w:val="28"/>
          <w:szCs w:val="28"/>
        </w:rPr>
      </w:pPr>
      <w:r w:rsidRPr="00345C1B">
        <w:rPr>
          <w:sz w:val="28"/>
          <w:szCs w:val="28"/>
        </w:rPr>
        <w:t xml:space="preserve">Голосовали «ЗА»: Андреева Е.В., </w:t>
      </w:r>
      <w:proofErr w:type="spellStart"/>
      <w:r w:rsidRPr="00345C1B">
        <w:rPr>
          <w:sz w:val="28"/>
          <w:szCs w:val="28"/>
        </w:rPr>
        <w:t>Баранюк</w:t>
      </w:r>
      <w:proofErr w:type="spellEnd"/>
      <w:r w:rsidRPr="00345C1B">
        <w:rPr>
          <w:sz w:val="28"/>
          <w:szCs w:val="28"/>
        </w:rPr>
        <w:t xml:space="preserve"> Н.Н., Левченко Р.А., </w:t>
      </w:r>
      <w:r w:rsidR="00836C0D">
        <w:rPr>
          <w:sz w:val="28"/>
          <w:szCs w:val="28"/>
        </w:rPr>
        <w:t xml:space="preserve">                     </w:t>
      </w:r>
      <w:proofErr w:type="spellStart"/>
      <w:r w:rsidRPr="00345C1B">
        <w:rPr>
          <w:sz w:val="28"/>
          <w:szCs w:val="28"/>
        </w:rPr>
        <w:t>Лещевская</w:t>
      </w:r>
      <w:proofErr w:type="spellEnd"/>
      <w:r w:rsidRPr="00345C1B">
        <w:rPr>
          <w:sz w:val="28"/>
          <w:szCs w:val="28"/>
        </w:rPr>
        <w:t xml:space="preserve"> Ю.А., Ляпунов Е.В., </w:t>
      </w:r>
      <w:proofErr w:type="spellStart"/>
      <w:r w:rsidRPr="00345C1B">
        <w:rPr>
          <w:sz w:val="28"/>
          <w:szCs w:val="28"/>
        </w:rPr>
        <w:t>Мольский</w:t>
      </w:r>
      <w:proofErr w:type="spellEnd"/>
      <w:r w:rsidRPr="00345C1B">
        <w:rPr>
          <w:sz w:val="28"/>
          <w:szCs w:val="28"/>
        </w:rPr>
        <w:t xml:space="preserve"> А.В., Парамонова Н.В., </w:t>
      </w:r>
      <w:r w:rsidR="00836C0D">
        <w:rPr>
          <w:sz w:val="28"/>
          <w:szCs w:val="28"/>
        </w:rPr>
        <w:t xml:space="preserve">                       </w:t>
      </w:r>
      <w:proofErr w:type="spellStart"/>
      <w:r w:rsidRPr="00345C1B">
        <w:rPr>
          <w:sz w:val="28"/>
          <w:szCs w:val="28"/>
        </w:rPr>
        <w:t>Сасин</w:t>
      </w:r>
      <w:proofErr w:type="spellEnd"/>
      <w:r w:rsidRPr="00345C1B">
        <w:rPr>
          <w:sz w:val="28"/>
          <w:szCs w:val="28"/>
        </w:rPr>
        <w:t xml:space="preserve"> Н.И., Устюгов Д.В.</w:t>
      </w:r>
    </w:p>
    <w:p w:rsidR="00210125" w:rsidRPr="00345C1B" w:rsidRDefault="00210125" w:rsidP="00210125">
      <w:pPr>
        <w:widowControl w:val="0"/>
        <w:tabs>
          <w:tab w:val="left" w:pos="0"/>
          <w:tab w:val="left" w:pos="1276"/>
        </w:tabs>
        <w:jc w:val="both"/>
        <w:rPr>
          <w:sz w:val="28"/>
          <w:szCs w:val="28"/>
        </w:rPr>
      </w:pPr>
      <w:r w:rsidRPr="00345C1B">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345C1B">
        <w:rPr>
          <w:b/>
          <w:sz w:val="28"/>
          <w:szCs w:val="28"/>
        </w:rPr>
        <w:t>Решение принято.</w:t>
      </w:r>
    </w:p>
    <w:p w:rsidR="00210125" w:rsidRPr="00692ACF" w:rsidRDefault="00210125" w:rsidP="00210125">
      <w:pPr>
        <w:widowControl w:val="0"/>
        <w:contextualSpacing/>
        <w:jc w:val="both"/>
        <w:rPr>
          <w:b/>
          <w:sz w:val="26"/>
          <w:szCs w:val="26"/>
        </w:rPr>
      </w:pPr>
    </w:p>
    <w:p w:rsidR="00210125" w:rsidRPr="00193981" w:rsidRDefault="00210125" w:rsidP="00210125">
      <w:pPr>
        <w:pStyle w:val="21"/>
        <w:spacing w:after="0" w:line="240" w:lineRule="auto"/>
        <w:ind w:left="0"/>
        <w:jc w:val="both"/>
        <w:rPr>
          <w:sz w:val="28"/>
          <w:szCs w:val="28"/>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Pr="00193981">
        <w:rPr>
          <w:sz w:val="28"/>
          <w:szCs w:val="28"/>
        </w:rPr>
        <w:t xml:space="preserve">О рассмотрении отчета Дирекции внутреннего аудита </w:t>
      </w:r>
      <w:r w:rsidRPr="00193981">
        <w:rPr>
          <w:sz w:val="28"/>
          <w:szCs w:val="28"/>
        </w:rPr>
        <w:br/>
        <w:t>ПАО «</w:t>
      </w:r>
      <w:proofErr w:type="spellStart"/>
      <w:r w:rsidRPr="00193981">
        <w:rPr>
          <w:sz w:val="28"/>
          <w:szCs w:val="28"/>
        </w:rPr>
        <w:t>Россети</w:t>
      </w:r>
      <w:proofErr w:type="spellEnd"/>
      <w:r w:rsidRPr="00193981">
        <w:rPr>
          <w:sz w:val="28"/>
          <w:szCs w:val="28"/>
        </w:rPr>
        <w:t xml:space="preserve"> Северный Кавказ» об оценке надежности и эффективности системы управления рисками и внутреннего контроля за 2023 год.</w:t>
      </w:r>
    </w:p>
    <w:p w:rsidR="00210125" w:rsidRPr="00692ACF" w:rsidRDefault="00210125" w:rsidP="00210125">
      <w:pPr>
        <w:jc w:val="both"/>
        <w:rPr>
          <w:b/>
          <w:sz w:val="26"/>
          <w:szCs w:val="26"/>
        </w:rPr>
      </w:pPr>
      <w:r w:rsidRPr="00692ACF">
        <w:rPr>
          <w:b/>
          <w:sz w:val="26"/>
          <w:szCs w:val="26"/>
        </w:rPr>
        <w:t>РЕШЕНИЕ:</w:t>
      </w:r>
    </w:p>
    <w:p w:rsidR="00210125" w:rsidRDefault="00210125" w:rsidP="00210125">
      <w:pPr>
        <w:ind w:firstLine="709"/>
        <w:jc w:val="both"/>
        <w:rPr>
          <w:bCs/>
          <w:sz w:val="28"/>
          <w:szCs w:val="28"/>
        </w:rPr>
      </w:pPr>
      <w:r w:rsidRPr="00193981">
        <w:rPr>
          <w:bCs/>
          <w:sz w:val="28"/>
          <w:szCs w:val="28"/>
        </w:rPr>
        <w:t>1. Принять к сведению отчет внутреннего аудита ПАО «</w:t>
      </w:r>
      <w:proofErr w:type="spellStart"/>
      <w:r w:rsidRPr="00193981">
        <w:rPr>
          <w:bCs/>
          <w:sz w:val="28"/>
          <w:szCs w:val="28"/>
        </w:rPr>
        <w:t>Россети</w:t>
      </w:r>
      <w:proofErr w:type="spellEnd"/>
      <w:r w:rsidRPr="00193981">
        <w:rPr>
          <w:bCs/>
          <w:sz w:val="28"/>
          <w:szCs w:val="28"/>
        </w:rPr>
        <w:t xml:space="preserve"> Северный Кавказ» об оценке надежности и эффективности системы управления рисками и внутреннего контроля ПАО «</w:t>
      </w:r>
      <w:proofErr w:type="spellStart"/>
      <w:r w:rsidRPr="00193981">
        <w:rPr>
          <w:bCs/>
          <w:sz w:val="28"/>
          <w:szCs w:val="28"/>
        </w:rPr>
        <w:t>Россети</w:t>
      </w:r>
      <w:proofErr w:type="spellEnd"/>
      <w:r w:rsidRPr="00193981">
        <w:rPr>
          <w:bCs/>
          <w:sz w:val="28"/>
          <w:szCs w:val="28"/>
        </w:rPr>
        <w:t xml:space="preserve"> Северный Кавказ» за 2023 год и заключение внутреннего аудитора ПАО «</w:t>
      </w:r>
      <w:proofErr w:type="spellStart"/>
      <w:r w:rsidRPr="00193981">
        <w:rPr>
          <w:bCs/>
          <w:sz w:val="28"/>
          <w:szCs w:val="28"/>
        </w:rPr>
        <w:t>Россети</w:t>
      </w:r>
      <w:proofErr w:type="spellEnd"/>
      <w:r w:rsidRPr="00193981">
        <w:rPr>
          <w:bCs/>
          <w:sz w:val="28"/>
          <w:szCs w:val="28"/>
        </w:rPr>
        <w:t xml:space="preserve"> Северный Кавказ» по результатам оценки надежности и эффективности системы управления рисками и внутреннего контроля, эффективности корпоративного управления </w:t>
      </w:r>
      <w:r>
        <w:rPr>
          <w:bCs/>
          <w:sz w:val="28"/>
          <w:szCs w:val="28"/>
        </w:rPr>
        <w:br/>
      </w:r>
      <w:r w:rsidRPr="00193981">
        <w:rPr>
          <w:bCs/>
          <w:sz w:val="28"/>
          <w:szCs w:val="28"/>
        </w:rPr>
        <w:t>ПАО «</w:t>
      </w:r>
      <w:proofErr w:type="spellStart"/>
      <w:r w:rsidRPr="00193981">
        <w:rPr>
          <w:bCs/>
          <w:sz w:val="28"/>
          <w:szCs w:val="28"/>
        </w:rPr>
        <w:t>Россети</w:t>
      </w:r>
      <w:proofErr w:type="spellEnd"/>
      <w:r w:rsidRPr="00193981">
        <w:rPr>
          <w:bCs/>
          <w:sz w:val="28"/>
          <w:szCs w:val="28"/>
        </w:rPr>
        <w:t xml:space="preserve"> Северный Кавказ» согласно приложени</w:t>
      </w:r>
      <w:r>
        <w:rPr>
          <w:bCs/>
          <w:sz w:val="28"/>
          <w:szCs w:val="28"/>
        </w:rPr>
        <w:t xml:space="preserve">ям № 4 и № 5                                           </w:t>
      </w:r>
      <w:r w:rsidRPr="00193981">
        <w:rPr>
          <w:bCs/>
          <w:sz w:val="28"/>
          <w:szCs w:val="28"/>
        </w:rPr>
        <w:t xml:space="preserve"> к настоящему решению.</w:t>
      </w:r>
    </w:p>
    <w:p w:rsidR="00210125" w:rsidRPr="00193981" w:rsidRDefault="00210125" w:rsidP="00210125">
      <w:pPr>
        <w:widowControl w:val="0"/>
        <w:tabs>
          <w:tab w:val="left" w:pos="709"/>
        </w:tabs>
        <w:ind w:firstLine="709"/>
        <w:jc w:val="both"/>
        <w:rPr>
          <w:bCs/>
          <w:kern w:val="36"/>
          <w:sz w:val="28"/>
          <w:szCs w:val="28"/>
        </w:rPr>
      </w:pPr>
      <w:r w:rsidRPr="00193981">
        <w:rPr>
          <w:bCs/>
          <w:sz w:val="28"/>
          <w:szCs w:val="28"/>
        </w:rPr>
        <w:t>2. Рекомендовать Единоличному исполнительному органу Общества включить заключение внутреннего аудитора ПАО «</w:t>
      </w:r>
      <w:proofErr w:type="spellStart"/>
      <w:r w:rsidRPr="00193981">
        <w:rPr>
          <w:bCs/>
          <w:sz w:val="28"/>
          <w:szCs w:val="28"/>
        </w:rPr>
        <w:t>Россети</w:t>
      </w:r>
      <w:proofErr w:type="spellEnd"/>
      <w:r w:rsidRPr="00193981">
        <w:rPr>
          <w:bCs/>
          <w:sz w:val="28"/>
          <w:szCs w:val="28"/>
        </w:rPr>
        <w:t xml:space="preserve"> Северный Кавказ» по результатам оценки надежности и эффективности системы управления рисками и внутреннего контроля, эффективности корпоративного управления ПАО «</w:t>
      </w:r>
      <w:proofErr w:type="spellStart"/>
      <w:r w:rsidRPr="00193981">
        <w:rPr>
          <w:bCs/>
          <w:sz w:val="28"/>
          <w:szCs w:val="28"/>
        </w:rPr>
        <w:t>Россети</w:t>
      </w:r>
      <w:proofErr w:type="spellEnd"/>
      <w:r w:rsidRPr="00193981">
        <w:rPr>
          <w:bCs/>
          <w:sz w:val="28"/>
          <w:szCs w:val="28"/>
        </w:rPr>
        <w:t xml:space="preserve"> Северный Кавказ» в перечень материалов, предоставляемых лицам, имеющим право на участие в годовом Общем собрании акционеров Общества</w:t>
      </w:r>
      <w:r w:rsidRPr="00193981">
        <w:rPr>
          <w:bCs/>
          <w:kern w:val="36"/>
          <w:sz w:val="28"/>
          <w:szCs w:val="28"/>
        </w:rPr>
        <w:t>.</w:t>
      </w:r>
    </w:p>
    <w:p w:rsidR="00210125" w:rsidRDefault="00210125" w:rsidP="00210125">
      <w:pPr>
        <w:ind w:right="283"/>
        <w:jc w:val="both"/>
        <w:rPr>
          <w:sz w:val="28"/>
          <w:szCs w:val="28"/>
        </w:rPr>
      </w:pPr>
    </w:p>
    <w:p w:rsidR="00210125" w:rsidRPr="00345C1B" w:rsidRDefault="00210125" w:rsidP="00210125">
      <w:pPr>
        <w:ind w:right="283"/>
        <w:jc w:val="both"/>
        <w:rPr>
          <w:sz w:val="28"/>
          <w:szCs w:val="28"/>
        </w:rPr>
      </w:pPr>
      <w:r w:rsidRPr="00345C1B">
        <w:rPr>
          <w:sz w:val="28"/>
          <w:szCs w:val="28"/>
        </w:rPr>
        <w:t xml:space="preserve">Голосовали «ЗА»: </w:t>
      </w:r>
      <w:proofErr w:type="spellStart"/>
      <w:r w:rsidRPr="00345C1B">
        <w:rPr>
          <w:sz w:val="28"/>
          <w:szCs w:val="28"/>
        </w:rPr>
        <w:t>Баранюк</w:t>
      </w:r>
      <w:proofErr w:type="spellEnd"/>
      <w:r w:rsidRPr="00345C1B">
        <w:rPr>
          <w:sz w:val="28"/>
          <w:szCs w:val="28"/>
        </w:rPr>
        <w:t xml:space="preserve"> Н.Н., Левченко Р.А., </w:t>
      </w:r>
      <w:proofErr w:type="spellStart"/>
      <w:r w:rsidRPr="00345C1B">
        <w:rPr>
          <w:sz w:val="28"/>
          <w:szCs w:val="28"/>
        </w:rPr>
        <w:t>Лещевская</w:t>
      </w:r>
      <w:proofErr w:type="spellEnd"/>
      <w:r w:rsidRPr="00345C1B">
        <w:rPr>
          <w:sz w:val="28"/>
          <w:szCs w:val="28"/>
        </w:rPr>
        <w:t xml:space="preserve"> Ю.А., </w:t>
      </w:r>
      <w:r w:rsidR="00811AF4">
        <w:rPr>
          <w:sz w:val="28"/>
          <w:szCs w:val="28"/>
        </w:rPr>
        <w:t xml:space="preserve">                            </w:t>
      </w:r>
      <w:r w:rsidRPr="00345C1B">
        <w:rPr>
          <w:sz w:val="28"/>
          <w:szCs w:val="28"/>
        </w:rPr>
        <w:t xml:space="preserve">Ляпунов Е.В., </w:t>
      </w:r>
      <w:proofErr w:type="spellStart"/>
      <w:r w:rsidRPr="00345C1B">
        <w:rPr>
          <w:sz w:val="28"/>
          <w:szCs w:val="28"/>
        </w:rPr>
        <w:t>Мольский</w:t>
      </w:r>
      <w:proofErr w:type="spellEnd"/>
      <w:r w:rsidRPr="00345C1B">
        <w:rPr>
          <w:sz w:val="28"/>
          <w:szCs w:val="28"/>
        </w:rPr>
        <w:t xml:space="preserve"> А.В., Парамонова Н.В., </w:t>
      </w:r>
      <w:proofErr w:type="spellStart"/>
      <w:r w:rsidRPr="00345C1B">
        <w:rPr>
          <w:sz w:val="28"/>
          <w:szCs w:val="28"/>
        </w:rPr>
        <w:t>Сасин</w:t>
      </w:r>
      <w:proofErr w:type="spellEnd"/>
      <w:r w:rsidRPr="00345C1B">
        <w:rPr>
          <w:sz w:val="28"/>
          <w:szCs w:val="28"/>
        </w:rPr>
        <w:t xml:space="preserve"> Н.И., Устюгов Д.В.</w:t>
      </w:r>
    </w:p>
    <w:p w:rsidR="00210125" w:rsidRPr="00345C1B" w:rsidRDefault="00210125" w:rsidP="00210125">
      <w:pPr>
        <w:widowControl w:val="0"/>
        <w:tabs>
          <w:tab w:val="left" w:pos="0"/>
          <w:tab w:val="left" w:pos="1276"/>
        </w:tabs>
        <w:jc w:val="both"/>
        <w:rPr>
          <w:sz w:val="28"/>
          <w:szCs w:val="28"/>
        </w:rPr>
      </w:pPr>
      <w:r w:rsidRPr="00345C1B">
        <w:rPr>
          <w:sz w:val="28"/>
          <w:szCs w:val="28"/>
        </w:rPr>
        <w:t xml:space="preserve">«ПРОТИВ»: нет. «ВОЗДЕРЖАЛСЯ»: </w:t>
      </w:r>
      <w:r w:rsidR="00E6622D" w:rsidRPr="00345C1B">
        <w:rPr>
          <w:sz w:val="28"/>
          <w:szCs w:val="28"/>
        </w:rPr>
        <w:t>Андреева Е.В.</w:t>
      </w:r>
      <w:r w:rsidR="00786AC9">
        <w:rPr>
          <w:sz w:val="28"/>
          <w:szCs w:val="28"/>
        </w:rPr>
        <w:t xml:space="preserve"> </w:t>
      </w:r>
      <w:r w:rsidR="006E6015">
        <w:rPr>
          <w:sz w:val="28"/>
          <w:szCs w:val="28"/>
        </w:rPr>
        <w:t>(особое мнение).</w:t>
      </w:r>
    </w:p>
    <w:p w:rsidR="00210125" w:rsidRPr="003969D2" w:rsidRDefault="00210125" w:rsidP="00210125">
      <w:pPr>
        <w:widowControl w:val="0"/>
        <w:tabs>
          <w:tab w:val="left" w:pos="0"/>
          <w:tab w:val="left" w:pos="1276"/>
        </w:tabs>
        <w:jc w:val="both"/>
        <w:rPr>
          <w:b/>
          <w:sz w:val="28"/>
          <w:szCs w:val="28"/>
        </w:rPr>
      </w:pPr>
      <w:r w:rsidRPr="00345C1B">
        <w:rPr>
          <w:b/>
          <w:sz w:val="28"/>
          <w:szCs w:val="28"/>
        </w:rPr>
        <w:t>Решение принято.</w:t>
      </w:r>
    </w:p>
    <w:p w:rsidR="00210125" w:rsidRDefault="00210125" w:rsidP="00210125">
      <w:pPr>
        <w:jc w:val="center"/>
        <w:rPr>
          <w:i/>
          <w:sz w:val="26"/>
          <w:szCs w:val="26"/>
        </w:rPr>
      </w:pPr>
    </w:p>
    <w:p w:rsidR="00210125" w:rsidRPr="0065176F" w:rsidRDefault="00210125" w:rsidP="00210125">
      <w:pPr>
        <w:pStyle w:val="21"/>
        <w:spacing w:after="0" w:line="240" w:lineRule="auto"/>
        <w:ind w:left="0"/>
        <w:jc w:val="both"/>
        <w:rPr>
          <w:sz w:val="28"/>
          <w:szCs w:val="28"/>
        </w:rPr>
      </w:pPr>
      <w:r w:rsidRPr="00692ACF">
        <w:rPr>
          <w:b/>
          <w:sz w:val="26"/>
          <w:szCs w:val="26"/>
        </w:rPr>
        <w:t xml:space="preserve">Вопрос № </w:t>
      </w:r>
      <w:r>
        <w:rPr>
          <w:b/>
          <w:sz w:val="26"/>
          <w:szCs w:val="26"/>
        </w:rPr>
        <w:t>5</w:t>
      </w:r>
      <w:r w:rsidRPr="00692ACF">
        <w:rPr>
          <w:b/>
          <w:sz w:val="26"/>
          <w:szCs w:val="26"/>
        </w:rPr>
        <w:t>.</w:t>
      </w:r>
      <w:r w:rsidRPr="00692ACF">
        <w:rPr>
          <w:sz w:val="28"/>
          <w:szCs w:val="28"/>
        </w:rPr>
        <w:t xml:space="preserve"> </w:t>
      </w:r>
      <w:r w:rsidRPr="007110BF">
        <w:rPr>
          <w:bCs/>
          <w:sz w:val="28"/>
          <w:szCs w:val="28"/>
        </w:rPr>
        <w:t xml:space="preserve">О рассмотрении отчета об исполнении Дорожной карты по внедрению Стандартов качества обслуживания потребителей услуг </w:t>
      </w:r>
      <w:r>
        <w:rPr>
          <w:bCs/>
          <w:sz w:val="28"/>
          <w:szCs w:val="28"/>
        </w:rPr>
        <w:br/>
      </w:r>
      <w:r w:rsidRPr="007110BF">
        <w:rPr>
          <w:bCs/>
          <w:sz w:val="28"/>
          <w:szCs w:val="28"/>
        </w:rPr>
        <w:t>ПАО «</w:t>
      </w:r>
      <w:proofErr w:type="spellStart"/>
      <w:r w:rsidRPr="007110BF">
        <w:rPr>
          <w:bCs/>
          <w:sz w:val="28"/>
          <w:szCs w:val="28"/>
        </w:rPr>
        <w:t>Россети</w:t>
      </w:r>
      <w:proofErr w:type="spellEnd"/>
      <w:r w:rsidRPr="007110BF">
        <w:rPr>
          <w:bCs/>
          <w:sz w:val="28"/>
          <w:szCs w:val="28"/>
        </w:rPr>
        <w:t xml:space="preserve"> Северный Кавказ» за 2023 год</w:t>
      </w:r>
      <w:r w:rsidRPr="0065176F">
        <w:rPr>
          <w:sz w:val="28"/>
          <w:szCs w:val="28"/>
        </w:rPr>
        <w:t>.</w:t>
      </w:r>
    </w:p>
    <w:p w:rsidR="00210125" w:rsidRPr="00692ACF" w:rsidRDefault="00210125" w:rsidP="00210125">
      <w:pPr>
        <w:jc w:val="both"/>
        <w:rPr>
          <w:b/>
          <w:sz w:val="26"/>
          <w:szCs w:val="26"/>
        </w:rPr>
      </w:pPr>
      <w:r w:rsidRPr="00692ACF">
        <w:rPr>
          <w:b/>
          <w:sz w:val="26"/>
          <w:szCs w:val="26"/>
        </w:rPr>
        <w:t>РЕШЕНИЕ:</w:t>
      </w:r>
    </w:p>
    <w:p w:rsidR="00210125" w:rsidRPr="007110BF" w:rsidRDefault="00210125" w:rsidP="00210125">
      <w:pPr>
        <w:widowControl w:val="0"/>
        <w:numPr>
          <w:ilvl w:val="0"/>
          <w:numId w:val="24"/>
        </w:numPr>
        <w:autoSpaceDE w:val="0"/>
        <w:autoSpaceDN w:val="0"/>
        <w:adjustRightInd w:val="0"/>
        <w:ind w:left="0" w:firstLine="709"/>
        <w:jc w:val="both"/>
        <w:rPr>
          <w:bCs/>
          <w:sz w:val="28"/>
          <w:szCs w:val="28"/>
        </w:rPr>
      </w:pPr>
      <w:r w:rsidRPr="007110BF">
        <w:rPr>
          <w:bCs/>
          <w:sz w:val="28"/>
          <w:szCs w:val="28"/>
        </w:rPr>
        <w:t xml:space="preserve">Принять к сведению отчет об исполнении Дорожной карты по внедрению Стандартов качества обслуживания потребителей услуг </w:t>
      </w:r>
      <w:r>
        <w:rPr>
          <w:bCs/>
          <w:sz w:val="28"/>
          <w:szCs w:val="28"/>
        </w:rPr>
        <w:br/>
      </w:r>
      <w:r w:rsidRPr="007110BF">
        <w:rPr>
          <w:bCs/>
          <w:sz w:val="28"/>
          <w:szCs w:val="28"/>
        </w:rPr>
        <w:t>ПАО «</w:t>
      </w:r>
      <w:proofErr w:type="spellStart"/>
      <w:r w:rsidRPr="007110BF">
        <w:rPr>
          <w:bCs/>
          <w:sz w:val="28"/>
          <w:szCs w:val="28"/>
        </w:rPr>
        <w:t>Россети</w:t>
      </w:r>
      <w:proofErr w:type="spellEnd"/>
      <w:r w:rsidRPr="007110BF">
        <w:rPr>
          <w:bCs/>
          <w:sz w:val="28"/>
          <w:szCs w:val="28"/>
        </w:rPr>
        <w:t xml:space="preserve"> Северный Кавказ» за 2023 год в соответствии с приложением </w:t>
      </w:r>
      <w:r>
        <w:rPr>
          <w:bCs/>
          <w:sz w:val="28"/>
          <w:szCs w:val="28"/>
        </w:rPr>
        <w:t xml:space="preserve">                      № 6 </w:t>
      </w:r>
      <w:r w:rsidRPr="007110BF">
        <w:rPr>
          <w:bCs/>
          <w:sz w:val="28"/>
          <w:szCs w:val="28"/>
        </w:rPr>
        <w:t>к настоящему решению.</w:t>
      </w:r>
    </w:p>
    <w:p w:rsidR="00210125" w:rsidRPr="007110BF" w:rsidRDefault="00210125" w:rsidP="00210125">
      <w:pPr>
        <w:widowControl w:val="0"/>
        <w:numPr>
          <w:ilvl w:val="0"/>
          <w:numId w:val="24"/>
        </w:numPr>
        <w:autoSpaceDE w:val="0"/>
        <w:autoSpaceDN w:val="0"/>
        <w:adjustRightInd w:val="0"/>
        <w:ind w:left="0" w:firstLine="709"/>
        <w:jc w:val="both"/>
        <w:rPr>
          <w:bCs/>
          <w:sz w:val="28"/>
          <w:szCs w:val="28"/>
        </w:rPr>
      </w:pPr>
      <w:r w:rsidRPr="007110BF">
        <w:rPr>
          <w:bCs/>
          <w:sz w:val="28"/>
          <w:szCs w:val="28"/>
        </w:rPr>
        <w:t xml:space="preserve">Отметить неисполнение в полном объеме мероприятий, предусмотренных </w:t>
      </w:r>
      <w:r w:rsidRPr="007110BF">
        <w:rPr>
          <w:rFonts w:eastAsia="Calibri"/>
          <w:sz w:val="28"/>
          <w:szCs w:val="28"/>
        </w:rPr>
        <w:t>Дорожной картой по внедрению Стандартов качества обслуживания потребителей услуг ПАО «</w:t>
      </w:r>
      <w:proofErr w:type="spellStart"/>
      <w:r w:rsidRPr="007110BF">
        <w:rPr>
          <w:rFonts w:eastAsia="Calibri"/>
          <w:sz w:val="28"/>
          <w:szCs w:val="28"/>
        </w:rPr>
        <w:t>Россети</w:t>
      </w:r>
      <w:proofErr w:type="spellEnd"/>
      <w:r w:rsidRPr="007110BF">
        <w:rPr>
          <w:rFonts w:eastAsia="Calibri"/>
          <w:sz w:val="28"/>
          <w:szCs w:val="28"/>
        </w:rPr>
        <w:t xml:space="preserve"> Северный Кавказ» с плановым сроком 2023 год.</w:t>
      </w:r>
    </w:p>
    <w:p w:rsidR="00210125" w:rsidRPr="007110BF" w:rsidRDefault="00210125" w:rsidP="00210125">
      <w:pPr>
        <w:widowControl w:val="0"/>
        <w:numPr>
          <w:ilvl w:val="0"/>
          <w:numId w:val="24"/>
        </w:numPr>
        <w:autoSpaceDE w:val="0"/>
        <w:autoSpaceDN w:val="0"/>
        <w:adjustRightInd w:val="0"/>
        <w:ind w:left="0" w:firstLine="709"/>
        <w:jc w:val="both"/>
        <w:rPr>
          <w:bCs/>
          <w:sz w:val="28"/>
          <w:szCs w:val="28"/>
        </w:rPr>
      </w:pPr>
      <w:r w:rsidRPr="007110BF">
        <w:rPr>
          <w:bCs/>
          <w:sz w:val="28"/>
          <w:szCs w:val="28"/>
        </w:rPr>
        <w:t>Обеспечить исполнение мероприятий Дорожной карты по внедрению Стандартов качества обслуживания потребителей услуг ПАО «</w:t>
      </w:r>
      <w:proofErr w:type="spellStart"/>
      <w:r w:rsidRPr="007110BF">
        <w:rPr>
          <w:bCs/>
          <w:sz w:val="28"/>
          <w:szCs w:val="28"/>
        </w:rPr>
        <w:t>Россети</w:t>
      </w:r>
      <w:proofErr w:type="spellEnd"/>
      <w:r w:rsidRPr="007110BF">
        <w:rPr>
          <w:bCs/>
          <w:sz w:val="28"/>
          <w:szCs w:val="28"/>
        </w:rPr>
        <w:t xml:space="preserve"> Северный Кавказ» с плановым сроком исполнения 2023 год в срок – </w:t>
      </w:r>
      <w:r>
        <w:rPr>
          <w:bCs/>
          <w:sz w:val="28"/>
          <w:szCs w:val="28"/>
        </w:rPr>
        <w:br/>
      </w:r>
      <w:r w:rsidRPr="007110BF">
        <w:rPr>
          <w:bCs/>
          <w:sz w:val="28"/>
          <w:szCs w:val="28"/>
        </w:rPr>
        <w:t>1 полугодие 2024.</w:t>
      </w:r>
    </w:p>
    <w:p w:rsidR="00210125" w:rsidRDefault="00210125" w:rsidP="00210125">
      <w:pPr>
        <w:tabs>
          <w:tab w:val="left" w:pos="0"/>
          <w:tab w:val="left" w:pos="993"/>
          <w:tab w:val="left" w:pos="1134"/>
        </w:tabs>
        <w:ind w:right="-2" w:firstLine="709"/>
        <w:jc w:val="both"/>
        <w:rPr>
          <w:sz w:val="28"/>
          <w:szCs w:val="28"/>
        </w:rPr>
      </w:pPr>
    </w:p>
    <w:p w:rsidR="00210125" w:rsidRPr="00345C1B" w:rsidRDefault="00210125" w:rsidP="00210125">
      <w:pPr>
        <w:ind w:right="283"/>
        <w:jc w:val="both"/>
        <w:rPr>
          <w:sz w:val="28"/>
          <w:szCs w:val="28"/>
        </w:rPr>
      </w:pPr>
      <w:r w:rsidRPr="00345C1B">
        <w:rPr>
          <w:sz w:val="28"/>
          <w:szCs w:val="28"/>
        </w:rPr>
        <w:t xml:space="preserve">Голосовали «ЗА»: Андреева Е.В., </w:t>
      </w:r>
      <w:proofErr w:type="spellStart"/>
      <w:r w:rsidRPr="00345C1B">
        <w:rPr>
          <w:sz w:val="28"/>
          <w:szCs w:val="28"/>
        </w:rPr>
        <w:t>Баранюк</w:t>
      </w:r>
      <w:proofErr w:type="spellEnd"/>
      <w:r w:rsidRPr="00345C1B">
        <w:rPr>
          <w:sz w:val="28"/>
          <w:szCs w:val="28"/>
        </w:rPr>
        <w:t xml:space="preserve"> Н.Н., Левченко Р.А., </w:t>
      </w:r>
      <w:r w:rsidR="00811AF4">
        <w:rPr>
          <w:sz w:val="28"/>
          <w:szCs w:val="28"/>
        </w:rPr>
        <w:t xml:space="preserve">                     </w:t>
      </w:r>
      <w:proofErr w:type="spellStart"/>
      <w:r w:rsidRPr="00345C1B">
        <w:rPr>
          <w:sz w:val="28"/>
          <w:szCs w:val="28"/>
        </w:rPr>
        <w:t>Лещевская</w:t>
      </w:r>
      <w:proofErr w:type="spellEnd"/>
      <w:r w:rsidRPr="00345C1B">
        <w:rPr>
          <w:sz w:val="28"/>
          <w:szCs w:val="28"/>
        </w:rPr>
        <w:t xml:space="preserve"> Ю.А., Ляпунов Е.В., </w:t>
      </w:r>
      <w:proofErr w:type="spellStart"/>
      <w:r w:rsidRPr="00345C1B">
        <w:rPr>
          <w:sz w:val="28"/>
          <w:szCs w:val="28"/>
        </w:rPr>
        <w:t>Мольский</w:t>
      </w:r>
      <w:proofErr w:type="spellEnd"/>
      <w:r w:rsidRPr="00345C1B">
        <w:rPr>
          <w:sz w:val="28"/>
          <w:szCs w:val="28"/>
        </w:rPr>
        <w:t xml:space="preserve"> А.В., Парамонова Н.В., </w:t>
      </w:r>
      <w:r w:rsidR="00811AF4">
        <w:rPr>
          <w:sz w:val="28"/>
          <w:szCs w:val="28"/>
        </w:rPr>
        <w:t xml:space="preserve">                          </w:t>
      </w:r>
      <w:proofErr w:type="spellStart"/>
      <w:r w:rsidRPr="00345C1B">
        <w:rPr>
          <w:sz w:val="28"/>
          <w:szCs w:val="28"/>
        </w:rPr>
        <w:t>Сасин</w:t>
      </w:r>
      <w:proofErr w:type="spellEnd"/>
      <w:r w:rsidRPr="00345C1B">
        <w:rPr>
          <w:sz w:val="28"/>
          <w:szCs w:val="28"/>
        </w:rPr>
        <w:t xml:space="preserve"> Н.И., Устюгов Д.В.</w:t>
      </w:r>
    </w:p>
    <w:p w:rsidR="00210125" w:rsidRPr="00345C1B" w:rsidRDefault="00210125" w:rsidP="00210125">
      <w:pPr>
        <w:widowControl w:val="0"/>
        <w:tabs>
          <w:tab w:val="left" w:pos="0"/>
          <w:tab w:val="left" w:pos="1276"/>
        </w:tabs>
        <w:jc w:val="both"/>
        <w:rPr>
          <w:sz w:val="28"/>
          <w:szCs w:val="28"/>
        </w:rPr>
      </w:pPr>
      <w:r w:rsidRPr="00345C1B">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345C1B">
        <w:rPr>
          <w:b/>
          <w:sz w:val="28"/>
          <w:szCs w:val="28"/>
        </w:rPr>
        <w:t>Решение принято.</w:t>
      </w:r>
    </w:p>
    <w:p w:rsidR="00210125" w:rsidRDefault="00210125" w:rsidP="00210125">
      <w:pPr>
        <w:jc w:val="center"/>
        <w:rPr>
          <w:i/>
          <w:sz w:val="26"/>
          <w:szCs w:val="26"/>
        </w:rPr>
      </w:pPr>
    </w:p>
    <w:p w:rsidR="00210125" w:rsidRPr="0065176F" w:rsidRDefault="00210125" w:rsidP="00210125">
      <w:pPr>
        <w:pStyle w:val="21"/>
        <w:spacing w:after="0" w:line="240" w:lineRule="auto"/>
        <w:ind w:left="0"/>
        <w:jc w:val="both"/>
        <w:rPr>
          <w:sz w:val="28"/>
          <w:szCs w:val="28"/>
        </w:rPr>
      </w:pPr>
      <w:r w:rsidRPr="00692ACF">
        <w:rPr>
          <w:b/>
          <w:sz w:val="26"/>
          <w:szCs w:val="26"/>
        </w:rPr>
        <w:t xml:space="preserve">Вопрос № </w:t>
      </w:r>
      <w:r>
        <w:rPr>
          <w:b/>
          <w:sz w:val="26"/>
          <w:szCs w:val="26"/>
        </w:rPr>
        <w:t>6</w:t>
      </w:r>
      <w:r w:rsidRPr="00692ACF">
        <w:rPr>
          <w:b/>
          <w:sz w:val="26"/>
          <w:szCs w:val="26"/>
        </w:rPr>
        <w:t>.</w:t>
      </w:r>
      <w:r w:rsidRPr="00692ACF">
        <w:rPr>
          <w:sz w:val="28"/>
          <w:szCs w:val="28"/>
        </w:rPr>
        <w:t xml:space="preserve"> </w:t>
      </w:r>
      <w:r w:rsidRPr="007110BF">
        <w:rPr>
          <w:bCs/>
          <w:sz w:val="28"/>
          <w:szCs w:val="28"/>
        </w:rPr>
        <w:t>О рассмотрении информации о соблюдении Стандартов качества обслуживания потребителей услуг ПАО «</w:t>
      </w:r>
      <w:proofErr w:type="spellStart"/>
      <w:r w:rsidRPr="007110BF">
        <w:rPr>
          <w:bCs/>
          <w:sz w:val="28"/>
          <w:szCs w:val="28"/>
        </w:rPr>
        <w:t>Россети</w:t>
      </w:r>
      <w:proofErr w:type="spellEnd"/>
      <w:r w:rsidRPr="007110BF">
        <w:rPr>
          <w:bCs/>
          <w:sz w:val="28"/>
          <w:szCs w:val="28"/>
        </w:rPr>
        <w:t xml:space="preserve"> Северный Кавказ», включая достижение целевых показателей качества обслуживания потребителей за 2023 год</w:t>
      </w:r>
      <w:r w:rsidRPr="0065176F">
        <w:rPr>
          <w:sz w:val="28"/>
          <w:szCs w:val="28"/>
        </w:rPr>
        <w:t>.</w:t>
      </w:r>
    </w:p>
    <w:p w:rsidR="00210125" w:rsidRDefault="00210125" w:rsidP="00210125">
      <w:pPr>
        <w:jc w:val="both"/>
        <w:rPr>
          <w:b/>
          <w:sz w:val="26"/>
          <w:szCs w:val="26"/>
        </w:rPr>
      </w:pPr>
      <w:r w:rsidRPr="00692ACF">
        <w:rPr>
          <w:b/>
          <w:sz w:val="26"/>
          <w:szCs w:val="26"/>
        </w:rPr>
        <w:t>РЕШЕНИЕ:</w:t>
      </w:r>
    </w:p>
    <w:p w:rsidR="00210125" w:rsidRPr="007110BF" w:rsidRDefault="00210125" w:rsidP="00210125">
      <w:pPr>
        <w:pStyle w:val="ab"/>
        <w:numPr>
          <w:ilvl w:val="0"/>
          <w:numId w:val="25"/>
        </w:numPr>
        <w:tabs>
          <w:tab w:val="left" w:pos="0"/>
        </w:tabs>
        <w:ind w:left="0" w:firstLine="709"/>
        <w:jc w:val="both"/>
        <w:rPr>
          <w:sz w:val="28"/>
          <w:szCs w:val="28"/>
        </w:rPr>
      </w:pPr>
      <w:r>
        <w:rPr>
          <w:bCs/>
          <w:iCs/>
          <w:sz w:val="28"/>
          <w:szCs w:val="28"/>
        </w:rPr>
        <w:tab/>
      </w:r>
      <w:r w:rsidRPr="007110BF">
        <w:rPr>
          <w:sz w:val="28"/>
          <w:szCs w:val="28"/>
        </w:rPr>
        <w:t>Принять к сведению информацию о соблюдении Стандартов качества обслуживания потребителей услуг ПАО «</w:t>
      </w:r>
      <w:proofErr w:type="spellStart"/>
      <w:r w:rsidRPr="007110BF">
        <w:rPr>
          <w:sz w:val="28"/>
          <w:szCs w:val="28"/>
        </w:rPr>
        <w:t>Россети</w:t>
      </w:r>
      <w:proofErr w:type="spellEnd"/>
      <w:r w:rsidRPr="007110BF">
        <w:rPr>
          <w:sz w:val="28"/>
          <w:szCs w:val="28"/>
        </w:rPr>
        <w:t xml:space="preserve"> Северный Кавказ», включая достижение целевых показателей качества обслуживания потребителей</w:t>
      </w:r>
      <w:r>
        <w:rPr>
          <w:sz w:val="28"/>
          <w:szCs w:val="28"/>
        </w:rPr>
        <w:t xml:space="preserve"> </w:t>
      </w:r>
      <w:r w:rsidRPr="007110BF">
        <w:rPr>
          <w:sz w:val="28"/>
          <w:szCs w:val="28"/>
        </w:rPr>
        <w:t xml:space="preserve">за 2023 год в соответствии с приложением </w:t>
      </w:r>
      <w:r>
        <w:rPr>
          <w:sz w:val="28"/>
          <w:szCs w:val="28"/>
        </w:rPr>
        <w:t xml:space="preserve">№ 7 </w:t>
      </w:r>
      <w:r w:rsidRPr="007110BF">
        <w:rPr>
          <w:sz w:val="28"/>
          <w:szCs w:val="28"/>
        </w:rPr>
        <w:t xml:space="preserve">к </w:t>
      </w:r>
      <w:r>
        <w:rPr>
          <w:sz w:val="28"/>
          <w:szCs w:val="28"/>
        </w:rPr>
        <w:t>настоящему</w:t>
      </w:r>
      <w:r w:rsidRPr="007110BF">
        <w:rPr>
          <w:sz w:val="28"/>
          <w:szCs w:val="28"/>
        </w:rPr>
        <w:t xml:space="preserve"> решени</w:t>
      </w:r>
      <w:r>
        <w:rPr>
          <w:sz w:val="28"/>
          <w:szCs w:val="28"/>
        </w:rPr>
        <w:t>ю</w:t>
      </w:r>
      <w:r w:rsidRPr="007110BF">
        <w:rPr>
          <w:sz w:val="28"/>
          <w:szCs w:val="28"/>
        </w:rPr>
        <w:t>.</w:t>
      </w:r>
    </w:p>
    <w:p w:rsidR="00210125" w:rsidRPr="007110BF" w:rsidRDefault="00210125" w:rsidP="00210125">
      <w:pPr>
        <w:pStyle w:val="ab"/>
        <w:numPr>
          <w:ilvl w:val="0"/>
          <w:numId w:val="25"/>
        </w:numPr>
        <w:tabs>
          <w:tab w:val="left" w:pos="0"/>
        </w:tabs>
        <w:ind w:left="0" w:firstLine="709"/>
        <w:jc w:val="both"/>
        <w:rPr>
          <w:sz w:val="28"/>
          <w:szCs w:val="28"/>
        </w:rPr>
      </w:pPr>
      <w:r w:rsidRPr="007110BF">
        <w:rPr>
          <w:sz w:val="28"/>
          <w:szCs w:val="28"/>
        </w:rPr>
        <w:t xml:space="preserve">Отметить </w:t>
      </w:r>
      <w:proofErr w:type="spellStart"/>
      <w:r w:rsidRPr="007110BF">
        <w:rPr>
          <w:sz w:val="28"/>
          <w:szCs w:val="28"/>
        </w:rPr>
        <w:t>недостижение</w:t>
      </w:r>
      <w:proofErr w:type="spellEnd"/>
      <w:r w:rsidRPr="007110BF">
        <w:rPr>
          <w:sz w:val="28"/>
          <w:szCs w:val="28"/>
        </w:rPr>
        <w:t xml:space="preserve"> целевых показателей качества обслуживания потребителей услуг горячей линии энергетиков группы компаний «</w:t>
      </w:r>
      <w:proofErr w:type="spellStart"/>
      <w:r w:rsidRPr="007110BF">
        <w:rPr>
          <w:sz w:val="28"/>
          <w:szCs w:val="28"/>
        </w:rPr>
        <w:t>Россети</w:t>
      </w:r>
      <w:proofErr w:type="spellEnd"/>
      <w:r w:rsidRPr="007110BF">
        <w:rPr>
          <w:sz w:val="28"/>
          <w:szCs w:val="28"/>
        </w:rPr>
        <w:t>» «Светлая линия 220» по федеральному номеру 8-800-220-0-220, установленных Стандартами качества обслуживания потребителей услуг ПАО «</w:t>
      </w:r>
      <w:proofErr w:type="spellStart"/>
      <w:r w:rsidRPr="007110BF">
        <w:rPr>
          <w:sz w:val="28"/>
          <w:szCs w:val="28"/>
        </w:rPr>
        <w:t>Россети</w:t>
      </w:r>
      <w:proofErr w:type="spellEnd"/>
      <w:r w:rsidRPr="007110BF">
        <w:rPr>
          <w:sz w:val="28"/>
          <w:szCs w:val="28"/>
        </w:rPr>
        <w:t xml:space="preserve"> Северный Кавказ», по итогам 2023 года.</w:t>
      </w:r>
    </w:p>
    <w:p w:rsidR="00210125" w:rsidRPr="007110BF" w:rsidRDefault="00210125" w:rsidP="00210125">
      <w:pPr>
        <w:pStyle w:val="ab"/>
        <w:numPr>
          <w:ilvl w:val="0"/>
          <w:numId w:val="25"/>
        </w:numPr>
        <w:tabs>
          <w:tab w:val="left" w:pos="0"/>
        </w:tabs>
        <w:ind w:left="0" w:firstLine="709"/>
        <w:jc w:val="both"/>
        <w:rPr>
          <w:sz w:val="28"/>
          <w:szCs w:val="28"/>
        </w:rPr>
      </w:pPr>
      <w:r w:rsidRPr="007110BF">
        <w:rPr>
          <w:sz w:val="28"/>
          <w:szCs w:val="28"/>
        </w:rPr>
        <w:t>Отметить низкое качество информационного сопровождения сервисов Портала электросетевых услуг ПАО «</w:t>
      </w:r>
      <w:proofErr w:type="spellStart"/>
      <w:r w:rsidRPr="007110BF">
        <w:rPr>
          <w:sz w:val="28"/>
          <w:szCs w:val="28"/>
        </w:rPr>
        <w:t>Россети</w:t>
      </w:r>
      <w:proofErr w:type="spellEnd"/>
      <w:r w:rsidRPr="007110BF">
        <w:rPr>
          <w:sz w:val="28"/>
          <w:szCs w:val="28"/>
        </w:rPr>
        <w:t xml:space="preserve">» в части раскрытия информации об отключениях электроэнергии. </w:t>
      </w:r>
    </w:p>
    <w:p w:rsidR="00210125" w:rsidRPr="007110BF" w:rsidRDefault="00210125" w:rsidP="00210125">
      <w:pPr>
        <w:pStyle w:val="ab"/>
        <w:numPr>
          <w:ilvl w:val="0"/>
          <w:numId w:val="25"/>
        </w:numPr>
        <w:tabs>
          <w:tab w:val="left" w:pos="0"/>
        </w:tabs>
        <w:ind w:left="0" w:firstLine="709"/>
        <w:jc w:val="both"/>
        <w:rPr>
          <w:sz w:val="28"/>
          <w:szCs w:val="28"/>
        </w:rPr>
      </w:pPr>
      <w:r w:rsidRPr="007110BF">
        <w:rPr>
          <w:sz w:val="28"/>
          <w:szCs w:val="28"/>
        </w:rPr>
        <w:t>Поручить Единоличному исполнительному органу Общества обеспечить соблюдение Стандартов качества обслуживания потребителей услуг ПАО «</w:t>
      </w:r>
      <w:proofErr w:type="spellStart"/>
      <w:r w:rsidRPr="007110BF">
        <w:rPr>
          <w:sz w:val="28"/>
          <w:szCs w:val="28"/>
        </w:rPr>
        <w:t>Россети</w:t>
      </w:r>
      <w:proofErr w:type="spellEnd"/>
      <w:r w:rsidRPr="007110BF">
        <w:rPr>
          <w:sz w:val="28"/>
          <w:szCs w:val="28"/>
        </w:rPr>
        <w:t xml:space="preserve"> Северный Кавказ», включая достижение целевых показателей качества обслуживания потребителей.</w:t>
      </w:r>
    </w:p>
    <w:p w:rsidR="00692ACF" w:rsidRDefault="00692ACF" w:rsidP="00692ACF">
      <w:pPr>
        <w:jc w:val="both"/>
        <w:rPr>
          <w:b/>
          <w:sz w:val="26"/>
          <w:szCs w:val="26"/>
        </w:rPr>
      </w:pPr>
    </w:p>
    <w:p w:rsidR="0084606C" w:rsidRPr="00345C1B" w:rsidRDefault="0084606C" w:rsidP="0084606C">
      <w:pPr>
        <w:ind w:right="283"/>
        <w:jc w:val="both"/>
        <w:rPr>
          <w:sz w:val="28"/>
          <w:szCs w:val="28"/>
        </w:rPr>
      </w:pPr>
      <w:r w:rsidRPr="00345C1B">
        <w:rPr>
          <w:sz w:val="28"/>
          <w:szCs w:val="28"/>
        </w:rPr>
        <w:t xml:space="preserve">Голосовали «ЗА»: Андреева Е.В., </w:t>
      </w:r>
      <w:proofErr w:type="spellStart"/>
      <w:r w:rsidRPr="00345C1B">
        <w:rPr>
          <w:sz w:val="28"/>
          <w:szCs w:val="28"/>
        </w:rPr>
        <w:t>Баранюк</w:t>
      </w:r>
      <w:proofErr w:type="spellEnd"/>
      <w:r w:rsidRPr="00345C1B">
        <w:rPr>
          <w:sz w:val="28"/>
          <w:szCs w:val="28"/>
        </w:rPr>
        <w:t xml:space="preserve"> Н.Н., Левченко Р.А., </w:t>
      </w:r>
      <w:r w:rsidR="00450D51">
        <w:rPr>
          <w:sz w:val="28"/>
          <w:szCs w:val="28"/>
        </w:rPr>
        <w:t xml:space="preserve">                       </w:t>
      </w:r>
      <w:proofErr w:type="spellStart"/>
      <w:r w:rsidR="00345C1B" w:rsidRPr="00345C1B">
        <w:rPr>
          <w:sz w:val="28"/>
          <w:szCs w:val="28"/>
        </w:rPr>
        <w:t>Лещевская</w:t>
      </w:r>
      <w:proofErr w:type="spellEnd"/>
      <w:r w:rsidR="00345C1B" w:rsidRPr="00345C1B">
        <w:rPr>
          <w:sz w:val="28"/>
          <w:szCs w:val="28"/>
        </w:rPr>
        <w:t xml:space="preserve"> Ю.А., </w:t>
      </w:r>
      <w:r w:rsidRPr="00345C1B">
        <w:rPr>
          <w:sz w:val="28"/>
          <w:szCs w:val="28"/>
        </w:rPr>
        <w:t xml:space="preserve">Ляпунов Е.В., </w:t>
      </w:r>
      <w:proofErr w:type="spellStart"/>
      <w:r w:rsidRPr="00345C1B">
        <w:rPr>
          <w:sz w:val="28"/>
          <w:szCs w:val="28"/>
        </w:rPr>
        <w:t>Мольский</w:t>
      </w:r>
      <w:proofErr w:type="spellEnd"/>
      <w:r w:rsidRPr="00345C1B">
        <w:rPr>
          <w:sz w:val="28"/>
          <w:szCs w:val="28"/>
        </w:rPr>
        <w:t xml:space="preserve"> А.В., Парамонова Н.В., </w:t>
      </w:r>
      <w:r w:rsidR="00450D51">
        <w:rPr>
          <w:sz w:val="28"/>
          <w:szCs w:val="28"/>
        </w:rPr>
        <w:t xml:space="preserve">                         </w:t>
      </w:r>
      <w:proofErr w:type="spellStart"/>
      <w:r w:rsidRPr="00345C1B">
        <w:rPr>
          <w:sz w:val="28"/>
          <w:szCs w:val="28"/>
        </w:rPr>
        <w:t>Сасин</w:t>
      </w:r>
      <w:proofErr w:type="spellEnd"/>
      <w:r w:rsidRPr="00345C1B">
        <w:rPr>
          <w:sz w:val="28"/>
          <w:szCs w:val="28"/>
        </w:rPr>
        <w:t xml:space="preserve"> Н.И., Устюгов Д.В.</w:t>
      </w:r>
    </w:p>
    <w:p w:rsidR="0084606C" w:rsidRPr="00345C1B" w:rsidRDefault="0084606C" w:rsidP="0084606C">
      <w:pPr>
        <w:widowControl w:val="0"/>
        <w:tabs>
          <w:tab w:val="left" w:pos="0"/>
          <w:tab w:val="left" w:pos="1276"/>
        </w:tabs>
        <w:jc w:val="both"/>
        <w:rPr>
          <w:sz w:val="28"/>
          <w:szCs w:val="28"/>
        </w:rPr>
      </w:pPr>
      <w:r w:rsidRPr="00345C1B">
        <w:rPr>
          <w:sz w:val="28"/>
          <w:szCs w:val="28"/>
        </w:rPr>
        <w:t>«ПРОТИВ»: нет. «ВОЗДЕРЖАЛСЯ»: нет.</w:t>
      </w:r>
    </w:p>
    <w:p w:rsidR="0084606C" w:rsidRPr="003969D2" w:rsidRDefault="0084606C" w:rsidP="0084606C">
      <w:pPr>
        <w:widowControl w:val="0"/>
        <w:tabs>
          <w:tab w:val="left" w:pos="0"/>
          <w:tab w:val="left" w:pos="1276"/>
        </w:tabs>
        <w:jc w:val="both"/>
        <w:rPr>
          <w:b/>
          <w:sz w:val="28"/>
          <w:szCs w:val="28"/>
        </w:rPr>
      </w:pPr>
      <w:r w:rsidRPr="00345C1B">
        <w:rPr>
          <w:b/>
          <w:sz w:val="28"/>
          <w:szCs w:val="28"/>
        </w:rPr>
        <w:t>Решение принято.</w:t>
      </w:r>
    </w:p>
    <w:p w:rsidR="008725E7" w:rsidRPr="00692ACF" w:rsidRDefault="008725E7"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84606C" w:rsidRDefault="0084606C" w:rsidP="0084606C">
      <w:pPr>
        <w:ind w:right="283"/>
        <w:jc w:val="both"/>
        <w:rPr>
          <w:sz w:val="28"/>
          <w:szCs w:val="28"/>
          <w:highlight w:val="yellow"/>
        </w:rPr>
      </w:pPr>
    </w:p>
    <w:p w:rsidR="0084606C" w:rsidRPr="003969D2" w:rsidRDefault="0084606C" w:rsidP="0084606C">
      <w:pPr>
        <w:widowControl w:val="0"/>
        <w:tabs>
          <w:tab w:val="left" w:pos="0"/>
          <w:tab w:val="left" w:pos="1276"/>
        </w:tabs>
        <w:jc w:val="both"/>
        <w:rPr>
          <w:b/>
          <w:sz w:val="28"/>
          <w:szCs w:val="28"/>
        </w:rPr>
      </w:pPr>
    </w:p>
    <w:tbl>
      <w:tblPr>
        <w:tblStyle w:val="a5"/>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800"/>
      </w:tblGrid>
      <w:tr w:rsidR="00A95212" w:rsidRPr="003317FC" w:rsidTr="007132D2">
        <w:tc>
          <w:tcPr>
            <w:tcW w:w="1812" w:type="dxa"/>
          </w:tcPr>
          <w:p w:rsidR="00A95212" w:rsidRDefault="00A95212" w:rsidP="004026C4">
            <w:pPr>
              <w:tabs>
                <w:tab w:val="left" w:pos="4536"/>
                <w:tab w:val="left" w:pos="7088"/>
                <w:tab w:val="left" w:pos="7655"/>
                <w:tab w:val="left" w:pos="9356"/>
              </w:tabs>
              <w:jc w:val="both"/>
              <w:rPr>
                <w:sz w:val="26"/>
                <w:szCs w:val="26"/>
              </w:rPr>
            </w:pPr>
          </w:p>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 xml:space="preserve">Приложения: </w:t>
            </w:r>
          </w:p>
        </w:tc>
        <w:tc>
          <w:tcPr>
            <w:tcW w:w="735" w:type="dxa"/>
          </w:tcPr>
          <w:p w:rsidR="00A95212" w:rsidRPr="003317FC" w:rsidRDefault="00A95212" w:rsidP="004026C4">
            <w:pPr>
              <w:tabs>
                <w:tab w:val="left" w:pos="4536"/>
                <w:tab w:val="left" w:pos="7088"/>
                <w:tab w:val="left" w:pos="7655"/>
                <w:tab w:val="left" w:pos="9356"/>
              </w:tabs>
              <w:jc w:val="both"/>
              <w:rPr>
                <w:sz w:val="26"/>
                <w:szCs w:val="26"/>
              </w:rPr>
            </w:pPr>
          </w:p>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7704FD" w:rsidRPr="003317FC" w:rsidRDefault="007704FD" w:rsidP="00FE674B">
            <w:pPr>
              <w:pStyle w:val="21"/>
              <w:spacing w:after="0" w:line="240" w:lineRule="auto"/>
              <w:ind w:left="0"/>
              <w:jc w:val="both"/>
              <w:rPr>
                <w:sz w:val="28"/>
                <w:szCs w:val="28"/>
              </w:rPr>
            </w:pPr>
          </w:p>
          <w:p w:rsidR="00A95212" w:rsidRPr="003317FC" w:rsidRDefault="00A76CFF" w:rsidP="00A76CFF">
            <w:pPr>
              <w:pStyle w:val="21"/>
              <w:spacing w:after="0" w:line="240" w:lineRule="auto"/>
              <w:ind w:left="0"/>
              <w:jc w:val="both"/>
              <w:rPr>
                <w:sz w:val="26"/>
                <w:szCs w:val="26"/>
              </w:rPr>
            </w:pPr>
            <w:r w:rsidRPr="003317FC">
              <w:rPr>
                <w:rFonts w:eastAsia="Calibri" w:cs="Arial Unicode MS"/>
                <w:bCs/>
                <w:color w:val="000000"/>
                <w:sz w:val="28"/>
                <w:szCs w:val="28"/>
              </w:rPr>
              <w:t>Методика расчета и оценки выполнения функциональных ключевых показателей эффективности руководителя и работников Дирекции внутреннего аудита ПАО «</w:t>
            </w:r>
            <w:proofErr w:type="spellStart"/>
            <w:r w:rsidRPr="003317FC">
              <w:rPr>
                <w:rFonts w:eastAsia="Calibri" w:cs="Arial Unicode MS"/>
                <w:bCs/>
                <w:color w:val="000000"/>
                <w:sz w:val="28"/>
                <w:szCs w:val="28"/>
              </w:rPr>
              <w:t>Россети</w:t>
            </w:r>
            <w:proofErr w:type="spellEnd"/>
            <w:r w:rsidRPr="003317FC">
              <w:rPr>
                <w:rFonts w:eastAsia="Calibri" w:cs="Arial Unicode MS"/>
                <w:bCs/>
                <w:color w:val="000000"/>
                <w:sz w:val="28"/>
                <w:szCs w:val="28"/>
              </w:rPr>
              <w:t xml:space="preserve"> Северный Кавказ».</w:t>
            </w:r>
          </w:p>
        </w:tc>
      </w:tr>
      <w:tr w:rsidR="00A95212" w:rsidRPr="003317FC" w:rsidTr="007132D2">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2.</w:t>
            </w:r>
          </w:p>
        </w:tc>
        <w:tc>
          <w:tcPr>
            <w:tcW w:w="6800" w:type="dxa"/>
          </w:tcPr>
          <w:p w:rsidR="00A95212" w:rsidRPr="003317FC" w:rsidRDefault="00A76CFF" w:rsidP="00FE674B">
            <w:pPr>
              <w:pStyle w:val="21"/>
              <w:spacing w:after="0" w:line="240" w:lineRule="auto"/>
              <w:ind w:left="0"/>
              <w:jc w:val="both"/>
              <w:rPr>
                <w:sz w:val="26"/>
                <w:szCs w:val="26"/>
              </w:rPr>
            </w:pPr>
            <w:r w:rsidRPr="003317FC">
              <w:rPr>
                <w:rFonts w:eastAsia="Calibri" w:cs="Arial Unicode MS"/>
                <w:bCs/>
                <w:color w:val="000000"/>
                <w:sz w:val="28"/>
                <w:szCs w:val="28"/>
              </w:rPr>
              <w:t xml:space="preserve">Целевые значения функциональных ключевых показателей эффективности руководителя и работников Дирекции внутреннего аудита </w:t>
            </w:r>
            <w:r w:rsidRPr="003317FC">
              <w:rPr>
                <w:rFonts w:eastAsia="Calibri" w:cs="Arial Unicode MS"/>
                <w:bCs/>
                <w:color w:val="000000"/>
                <w:sz w:val="28"/>
                <w:szCs w:val="28"/>
              </w:rPr>
              <w:br/>
              <w:t>ПАО «</w:t>
            </w:r>
            <w:proofErr w:type="spellStart"/>
            <w:r w:rsidRPr="003317FC">
              <w:rPr>
                <w:rFonts w:eastAsia="Calibri" w:cs="Arial Unicode MS"/>
                <w:bCs/>
                <w:color w:val="000000"/>
                <w:sz w:val="28"/>
                <w:szCs w:val="28"/>
              </w:rPr>
              <w:t>Россети</w:t>
            </w:r>
            <w:proofErr w:type="spellEnd"/>
            <w:r w:rsidRPr="003317FC">
              <w:rPr>
                <w:rFonts w:eastAsia="Calibri" w:cs="Arial Unicode MS"/>
                <w:bCs/>
                <w:color w:val="000000"/>
                <w:sz w:val="28"/>
                <w:szCs w:val="28"/>
              </w:rPr>
              <w:t xml:space="preserve"> Северный Кавказ».</w:t>
            </w:r>
          </w:p>
        </w:tc>
      </w:tr>
      <w:tr w:rsidR="00A95212" w:rsidRPr="003317FC" w:rsidTr="007132D2">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3.</w:t>
            </w:r>
          </w:p>
        </w:tc>
        <w:tc>
          <w:tcPr>
            <w:tcW w:w="6800" w:type="dxa"/>
          </w:tcPr>
          <w:p w:rsidR="00A95212" w:rsidRPr="003317FC" w:rsidRDefault="00A76CFF" w:rsidP="00FE674B">
            <w:pPr>
              <w:pStyle w:val="ab"/>
              <w:ind w:left="0"/>
              <w:jc w:val="both"/>
              <w:rPr>
                <w:sz w:val="26"/>
                <w:szCs w:val="26"/>
              </w:rPr>
            </w:pPr>
            <w:r w:rsidRPr="003317FC">
              <w:rPr>
                <w:bCs/>
                <w:kern w:val="36"/>
                <w:sz w:val="28"/>
                <w:szCs w:val="28"/>
              </w:rPr>
              <w:t>Формат внешней независимой оценки деятельности внутреннего аудита (техническое задание).</w:t>
            </w:r>
          </w:p>
        </w:tc>
      </w:tr>
      <w:tr w:rsidR="00A95212" w:rsidRPr="003317FC" w:rsidTr="007132D2">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4</w:t>
            </w:r>
            <w:r w:rsidR="00A76CFF" w:rsidRPr="003317FC">
              <w:rPr>
                <w:sz w:val="26"/>
                <w:szCs w:val="26"/>
              </w:rPr>
              <w:t>, 5</w:t>
            </w:r>
            <w:r w:rsidRPr="003317FC">
              <w:rPr>
                <w:sz w:val="26"/>
                <w:szCs w:val="26"/>
              </w:rPr>
              <w:t>.</w:t>
            </w:r>
          </w:p>
        </w:tc>
        <w:tc>
          <w:tcPr>
            <w:tcW w:w="6800" w:type="dxa"/>
          </w:tcPr>
          <w:p w:rsidR="00A95212" w:rsidRPr="003317FC" w:rsidRDefault="00A76CFF" w:rsidP="00A76CFF">
            <w:pPr>
              <w:pStyle w:val="21"/>
              <w:spacing w:after="0" w:line="240" w:lineRule="auto"/>
              <w:ind w:left="0"/>
              <w:jc w:val="both"/>
              <w:rPr>
                <w:sz w:val="26"/>
                <w:szCs w:val="26"/>
              </w:rPr>
            </w:pPr>
            <w:r w:rsidRPr="003317FC">
              <w:rPr>
                <w:bCs/>
                <w:sz w:val="28"/>
                <w:szCs w:val="28"/>
              </w:rPr>
              <w:t>Отчет внутреннего аудита ПАО «</w:t>
            </w:r>
            <w:proofErr w:type="spellStart"/>
            <w:r w:rsidRPr="003317FC">
              <w:rPr>
                <w:bCs/>
                <w:sz w:val="28"/>
                <w:szCs w:val="28"/>
              </w:rPr>
              <w:t>Россети</w:t>
            </w:r>
            <w:proofErr w:type="spellEnd"/>
            <w:r w:rsidRPr="003317FC">
              <w:rPr>
                <w:bCs/>
                <w:sz w:val="28"/>
                <w:szCs w:val="28"/>
              </w:rPr>
              <w:t xml:space="preserve"> Северный Кавказ» об оценке надежности и эффективности системы управления рисками и внутреннего контроля ПАО «</w:t>
            </w:r>
            <w:proofErr w:type="spellStart"/>
            <w:r w:rsidRPr="003317FC">
              <w:rPr>
                <w:bCs/>
                <w:sz w:val="28"/>
                <w:szCs w:val="28"/>
              </w:rPr>
              <w:t>Россети</w:t>
            </w:r>
            <w:proofErr w:type="spellEnd"/>
            <w:r w:rsidRPr="003317FC">
              <w:rPr>
                <w:bCs/>
                <w:sz w:val="28"/>
                <w:szCs w:val="28"/>
              </w:rPr>
              <w:t xml:space="preserve"> Северный Кавказ» за 2023 год и заключение внутреннего аудитора ПАО «</w:t>
            </w:r>
            <w:proofErr w:type="spellStart"/>
            <w:r w:rsidRPr="003317FC">
              <w:rPr>
                <w:bCs/>
                <w:sz w:val="28"/>
                <w:szCs w:val="28"/>
              </w:rPr>
              <w:t>Россети</w:t>
            </w:r>
            <w:proofErr w:type="spellEnd"/>
            <w:r w:rsidRPr="003317FC">
              <w:rPr>
                <w:bCs/>
                <w:sz w:val="28"/>
                <w:szCs w:val="28"/>
              </w:rPr>
              <w:t xml:space="preserve"> Северный Кавказ» по результатам оценки надежности и эффективности системы управления рисками и внутреннего контроля, эффективности корпоративного управления ПАО «</w:t>
            </w:r>
            <w:proofErr w:type="spellStart"/>
            <w:r w:rsidRPr="003317FC">
              <w:rPr>
                <w:bCs/>
                <w:sz w:val="28"/>
                <w:szCs w:val="28"/>
              </w:rPr>
              <w:t>Россети</w:t>
            </w:r>
            <w:proofErr w:type="spellEnd"/>
            <w:r w:rsidRPr="003317FC">
              <w:rPr>
                <w:bCs/>
                <w:sz w:val="28"/>
                <w:szCs w:val="28"/>
              </w:rPr>
              <w:t xml:space="preserve"> Северный Кавказ».</w:t>
            </w:r>
          </w:p>
        </w:tc>
      </w:tr>
      <w:tr w:rsidR="00FE674B" w:rsidRPr="003317FC" w:rsidTr="007132D2">
        <w:tc>
          <w:tcPr>
            <w:tcW w:w="1812" w:type="dxa"/>
          </w:tcPr>
          <w:p w:rsidR="00FE674B" w:rsidRPr="003317FC" w:rsidRDefault="00FE674B" w:rsidP="004026C4">
            <w:pPr>
              <w:tabs>
                <w:tab w:val="left" w:pos="4536"/>
                <w:tab w:val="left" w:pos="7088"/>
                <w:tab w:val="left" w:pos="7655"/>
                <w:tab w:val="left" w:pos="9356"/>
              </w:tabs>
              <w:jc w:val="both"/>
              <w:rPr>
                <w:sz w:val="26"/>
                <w:szCs w:val="26"/>
              </w:rPr>
            </w:pPr>
          </w:p>
        </w:tc>
        <w:tc>
          <w:tcPr>
            <w:tcW w:w="735" w:type="dxa"/>
          </w:tcPr>
          <w:p w:rsidR="00FE674B" w:rsidRPr="003317FC" w:rsidRDefault="00A76CFF" w:rsidP="004026C4">
            <w:pPr>
              <w:tabs>
                <w:tab w:val="left" w:pos="4536"/>
                <w:tab w:val="left" w:pos="7088"/>
                <w:tab w:val="left" w:pos="7655"/>
                <w:tab w:val="left" w:pos="9356"/>
              </w:tabs>
              <w:jc w:val="both"/>
              <w:rPr>
                <w:sz w:val="26"/>
                <w:szCs w:val="26"/>
              </w:rPr>
            </w:pPr>
            <w:r w:rsidRPr="003317FC">
              <w:rPr>
                <w:sz w:val="26"/>
                <w:szCs w:val="26"/>
              </w:rPr>
              <w:t>6</w:t>
            </w:r>
            <w:r w:rsidR="00FE674B" w:rsidRPr="003317FC">
              <w:rPr>
                <w:sz w:val="26"/>
                <w:szCs w:val="26"/>
              </w:rPr>
              <w:t>.</w:t>
            </w:r>
          </w:p>
        </w:tc>
        <w:tc>
          <w:tcPr>
            <w:tcW w:w="6800" w:type="dxa"/>
          </w:tcPr>
          <w:p w:rsidR="00FE674B" w:rsidRPr="003317FC" w:rsidRDefault="00955876" w:rsidP="00955876">
            <w:pPr>
              <w:pStyle w:val="21"/>
              <w:spacing w:after="0" w:line="240" w:lineRule="auto"/>
              <w:ind w:left="0"/>
              <w:jc w:val="both"/>
              <w:rPr>
                <w:sz w:val="26"/>
                <w:szCs w:val="26"/>
              </w:rPr>
            </w:pPr>
            <w:r w:rsidRPr="003317FC">
              <w:rPr>
                <w:bCs/>
                <w:sz w:val="28"/>
                <w:szCs w:val="28"/>
              </w:rPr>
              <w:t>Отчет об исполнении Дорожной карты по внедрению Стандартов качества обслуживания потребителей услуг ПАО «</w:t>
            </w:r>
            <w:proofErr w:type="spellStart"/>
            <w:r w:rsidRPr="003317FC">
              <w:rPr>
                <w:bCs/>
                <w:sz w:val="28"/>
                <w:szCs w:val="28"/>
              </w:rPr>
              <w:t>Россети</w:t>
            </w:r>
            <w:proofErr w:type="spellEnd"/>
            <w:r w:rsidRPr="003317FC">
              <w:rPr>
                <w:bCs/>
                <w:sz w:val="28"/>
                <w:szCs w:val="28"/>
              </w:rPr>
              <w:t xml:space="preserve"> Северный Кавказ» за 2023 год.</w:t>
            </w:r>
          </w:p>
        </w:tc>
      </w:tr>
      <w:tr w:rsidR="00FE674B" w:rsidRPr="003317FC" w:rsidTr="007132D2">
        <w:tc>
          <w:tcPr>
            <w:tcW w:w="1812" w:type="dxa"/>
          </w:tcPr>
          <w:p w:rsidR="00FE674B" w:rsidRPr="003317FC" w:rsidRDefault="00FE674B" w:rsidP="004026C4">
            <w:pPr>
              <w:tabs>
                <w:tab w:val="left" w:pos="4536"/>
                <w:tab w:val="left" w:pos="7088"/>
                <w:tab w:val="left" w:pos="7655"/>
                <w:tab w:val="left" w:pos="9356"/>
              </w:tabs>
              <w:jc w:val="both"/>
              <w:rPr>
                <w:sz w:val="26"/>
                <w:szCs w:val="26"/>
              </w:rPr>
            </w:pPr>
          </w:p>
        </w:tc>
        <w:tc>
          <w:tcPr>
            <w:tcW w:w="735" w:type="dxa"/>
          </w:tcPr>
          <w:p w:rsidR="00FE674B" w:rsidRPr="003317FC" w:rsidRDefault="00A76CFF" w:rsidP="004026C4">
            <w:pPr>
              <w:tabs>
                <w:tab w:val="left" w:pos="4536"/>
                <w:tab w:val="left" w:pos="7088"/>
                <w:tab w:val="left" w:pos="7655"/>
                <w:tab w:val="left" w:pos="9356"/>
              </w:tabs>
              <w:jc w:val="both"/>
              <w:rPr>
                <w:sz w:val="26"/>
                <w:szCs w:val="26"/>
              </w:rPr>
            </w:pPr>
            <w:r w:rsidRPr="003317FC">
              <w:rPr>
                <w:sz w:val="26"/>
                <w:szCs w:val="26"/>
              </w:rPr>
              <w:t>7</w:t>
            </w:r>
            <w:r w:rsidR="00FE674B" w:rsidRPr="003317FC">
              <w:rPr>
                <w:sz w:val="26"/>
                <w:szCs w:val="26"/>
              </w:rPr>
              <w:t>.</w:t>
            </w:r>
          </w:p>
        </w:tc>
        <w:tc>
          <w:tcPr>
            <w:tcW w:w="6800" w:type="dxa"/>
          </w:tcPr>
          <w:p w:rsidR="00FE674B" w:rsidRPr="003317FC" w:rsidRDefault="00955876" w:rsidP="00955876">
            <w:pPr>
              <w:pStyle w:val="21"/>
              <w:spacing w:after="0" w:line="240" w:lineRule="auto"/>
              <w:ind w:left="0"/>
              <w:jc w:val="both"/>
              <w:rPr>
                <w:sz w:val="26"/>
                <w:szCs w:val="26"/>
              </w:rPr>
            </w:pPr>
            <w:r w:rsidRPr="003317FC">
              <w:rPr>
                <w:sz w:val="28"/>
                <w:szCs w:val="28"/>
              </w:rPr>
              <w:t>Информация о соблюдении Стандартов качества обслуживания потребителей услуг ПАО «</w:t>
            </w:r>
            <w:proofErr w:type="spellStart"/>
            <w:r w:rsidRPr="003317FC">
              <w:rPr>
                <w:sz w:val="28"/>
                <w:szCs w:val="28"/>
              </w:rPr>
              <w:t>Россети</w:t>
            </w:r>
            <w:proofErr w:type="spellEnd"/>
            <w:r w:rsidRPr="003317FC">
              <w:rPr>
                <w:sz w:val="28"/>
                <w:szCs w:val="28"/>
              </w:rPr>
              <w:t xml:space="preserve"> Северный Кавказ», включая достижение целевых показателей качества обслуживания потребителей за 2023 год.</w:t>
            </w:r>
          </w:p>
        </w:tc>
      </w:tr>
      <w:tr w:rsidR="000F5E60" w:rsidRPr="003969D2" w:rsidTr="007132D2">
        <w:tc>
          <w:tcPr>
            <w:tcW w:w="1812" w:type="dxa"/>
          </w:tcPr>
          <w:p w:rsidR="000F5E60" w:rsidRPr="003317FC" w:rsidRDefault="000F5E60" w:rsidP="004026C4">
            <w:pPr>
              <w:tabs>
                <w:tab w:val="left" w:pos="4536"/>
                <w:tab w:val="left" w:pos="7088"/>
                <w:tab w:val="left" w:pos="7655"/>
                <w:tab w:val="left" w:pos="9356"/>
              </w:tabs>
              <w:jc w:val="both"/>
              <w:rPr>
                <w:sz w:val="26"/>
                <w:szCs w:val="26"/>
              </w:rPr>
            </w:pPr>
          </w:p>
        </w:tc>
        <w:tc>
          <w:tcPr>
            <w:tcW w:w="735" w:type="dxa"/>
          </w:tcPr>
          <w:p w:rsidR="000F5E60" w:rsidRPr="003317FC" w:rsidRDefault="000F5E60" w:rsidP="004026C4">
            <w:pPr>
              <w:tabs>
                <w:tab w:val="left" w:pos="4536"/>
                <w:tab w:val="left" w:pos="7088"/>
                <w:tab w:val="left" w:pos="7655"/>
                <w:tab w:val="left" w:pos="9356"/>
              </w:tabs>
              <w:jc w:val="both"/>
              <w:rPr>
                <w:sz w:val="26"/>
                <w:szCs w:val="26"/>
              </w:rPr>
            </w:pPr>
            <w:r w:rsidRPr="003317FC">
              <w:rPr>
                <w:sz w:val="26"/>
                <w:szCs w:val="26"/>
              </w:rPr>
              <w:t>8.</w:t>
            </w:r>
          </w:p>
        </w:tc>
        <w:tc>
          <w:tcPr>
            <w:tcW w:w="6800" w:type="dxa"/>
          </w:tcPr>
          <w:p w:rsidR="000F5E60" w:rsidRDefault="000F5E60" w:rsidP="00955876">
            <w:pPr>
              <w:pStyle w:val="21"/>
              <w:spacing w:after="0" w:line="240" w:lineRule="auto"/>
              <w:ind w:left="0"/>
              <w:jc w:val="both"/>
              <w:rPr>
                <w:sz w:val="28"/>
                <w:szCs w:val="28"/>
              </w:rPr>
            </w:pPr>
            <w:r w:rsidRPr="003317FC">
              <w:rPr>
                <w:sz w:val="28"/>
                <w:szCs w:val="28"/>
              </w:rPr>
              <w:t>Особое мнение члена Совета директоров                                      ПАО «</w:t>
            </w:r>
            <w:proofErr w:type="spellStart"/>
            <w:r w:rsidRPr="003317FC">
              <w:rPr>
                <w:sz w:val="28"/>
                <w:szCs w:val="28"/>
              </w:rPr>
              <w:t>Россети</w:t>
            </w:r>
            <w:proofErr w:type="spellEnd"/>
            <w:r w:rsidRPr="003317FC">
              <w:rPr>
                <w:sz w:val="28"/>
                <w:szCs w:val="28"/>
              </w:rPr>
              <w:t xml:space="preserve"> Северный Кавказ» Андреевой Е.В.</w:t>
            </w:r>
            <w:r w:rsidR="003317FC" w:rsidRPr="003317FC">
              <w:rPr>
                <w:sz w:val="28"/>
                <w:szCs w:val="28"/>
              </w:rPr>
              <w:t xml:space="preserve"> </w:t>
            </w:r>
            <w:r w:rsidR="009C56FD">
              <w:rPr>
                <w:sz w:val="28"/>
                <w:szCs w:val="28"/>
              </w:rPr>
              <w:t xml:space="preserve">                    </w:t>
            </w:r>
            <w:r w:rsidR="003317FC" w:rsidRPr="003317FC">
              <w:rPr>
                <w:sz w:val="28"/>
                <w:szCs w:val="28"/>
              </w:rPr>
              <w:t>по вопросу №4.</w:t>
            </w:r>
          </w:p>
        </w:tc>
      </w:tr>
    </w:tbl>
    <w:p w:rsidR="00A95212" w:rsidRDefault="00A95212" w:rsidP="00A95212">
      <w:pPr>
        <w:tabs>
          <w:tab w:val="left" w:pos="4536"/>
          <w:tab w:val="left" w:pos="7088"/>
          <w:tab w:val="left" w:pos="7655"/>
          <w:tab w:val="left" w:pos="9356"/>
        </w:tabs>
        <w:jc w:val="both"/>
        <w:rPr>
          <w:sz w:val="28"/>
          <w:szCs w:val="28"/>
        </w:rPr>
      </w:pPr>
    </w:p>
    <w:p w:rsidR="00A95212" w:rsidRDefault="00A95212" w:rsidP="00A95212">
      <w:pPr>
        <w:tabs>
          <w:tab w:val="left" w:pos="4536"/>
          <w:tab w:val="left" w:pos="7088"/>
          <w:tab w:val="left" w:pos="7655"/>
          <w:tab w:val="left" w:pos="9356"/>
        </w:tabs>
        <w:jc w:val="both"/>
        <w:rPr>
          <w:sz w:val="28"/>
          <w:szCs w:val="28"/>
        </w:rPr>
      </w:pPr>
    </w:p>
    <w:p w:rsidR="00A95212" w:rsidRPr="003969D2" w:rsidRDefault="00A95212" w:rsidP="00A9521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w:t>
      </w:r>
      <w:proofErr w:type="spellStart"/>
      <w:r w:rsidRPr="003969D2">
        <w:rPr>
          <w:sz w:val="28"/>
          <w:szCs w:val="28"/>
        </w:rPr>
        <w:t>Мольский</w:t>
      </w:r>
      <w:proofErr w:type="spellEnd"/>
    </w:p>
    <w:p w:rsidR="00A9521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3969D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0F58AC" w:rsidRDefault="00A95212" w:rsidP="00A9521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61232C" w:rsidRPr="00987B7E" w:rsidRDefault="0061232C"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sectPr w:rsidR="0061232C" w:rsidRPr="00987B7E" w:rsidSect="00F32CCD">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66" w:rsidRDefault="00B76866" w:rsidP="00595CEE">
      <w:r>
        <w:separator/>
      </w:r>
    </w:p>
  </w:endnote>
  <w:endnote w:type="continuationSeparator" w:id="0">
    <w:p w:rsidR="00B76866" w:rsidRDefault="00B76866"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66" w:rsidRDefault="00B76866" w:rsidP="00595CEE">
      <w:r>
        <w:separator/>
      </w:r>
    </w:p>
  </w:footnote>
  <w:footnote w:type="continuationSeparator" w:id="0">
    <w:p w:rsidR="00B76866" w:rsidRDefault="00B76866" w:rsidP="00595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7"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9"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5"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8"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1"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2"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3"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4"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3"/>
  </w:num>
  <w:num w:numId="2">
    <w:abstractNumId w:val="19"/>
  </w:num>
  <w:num w:numId="3">
    <w:abstractNumId w:val="12"/>
  </w:num>
  <w:num w:numId="4">
    <w:abstractNumId w:val="9"/>
  </w:num>
  <w:num w:numId="5">
    <w:abstractNumId w:val="10"/>
  </w:num>
  <w:num w:numId="6">
    <w:abstractNumId w:val="20"/>
  </w:num>
  <w:num w:numId="7">
    <w:abstractNumId w:val="24"/>
  </w:num>
  <w:num w:numId="8">
    <w:abstractNumId w:val="21"/>
  </w:num>
  <w:num w:numId="9">
    <w:abstractNumId w:val="8"/>
  </w:num>
  <w:num w:numId="10">
    <w:abstractNumId w:val="7"/>
  </w:num>
  <w:num w:numId="11">
    <w:abstractNumId w:val="6"/>
  </w:num>
  <w:num w:numId="12">
    <w:abstractNumId w:val="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22"/>
  </w:num>
  <w:num w:numId="18">
    <w:abstractNumId w:val="4"/>
  </w:num>
  <w:num w:numId="19">
    <w:abstractNumId w:val="23"/>
  </w:num>
  <w:num w:numId="20">
    <w:abstractNumId w:val="16"/>
  </w:num>
  <w:num w:numId="21">
    <w:abstractNumId w:val="5"/>
  </w:num>
  <w:num w:numId="22">
    <w:abstractNumId w:val="18"/>
  </w:num>
  <w:num w:numId="23">
    <w:abstractNumId w:val="1"/>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26652"/>
    <w:rsid w:val="00031106"/>
    <w:rsid w:val="00032F1D"/>
    <w:rsid w:val="0003779A"/>
    <w:rsid w:val="00040B8C"/>
    <w:rsid w:val="0004322B"/>
    <w:rsid w:val="0004399F"/>
    <w:rsid w:val="00044F81"/>
    <w:rsid w:val="00052550"/>
    <w:rsid w:val="00072D6F"/>
    <w:rsid w:val="00073760"/>
    <w:rsid w:val="00075ED8"/>
    <w:rsid w:val="0008278A"/>
    <w:rsid w:val="00082F1C"/>
    <w:rsid w:val="00093C70"/>
    <w:rsid w:val="000A2158"/>
    <w:rsid w:val="000A4B78"/>
    <w:rsid w:val="000B551A"/>
    <w:rsid w:val="000C617F"/>
    <w:rsid w:val="000D12FA"/>
    <w:rsid w:val="000D2E94"/>
    <w:rsid w:val="000D4561"/>
    <w:rsid w:val="000D7E61"/>
    <w:rsid w:val="000F5E60"/>
    <w:rsid w:val="000F64FE"/>
    <w:rsid w:val="001164AF"/>
    <w:rsid w:val="00132427"/>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C485D"/>
    <w:rsid w:val="001D567A"/>
    <w:rsid w:val="001E6A93"/>
    <w:rsid w:val="001E7C05"/>
    <w:rsid w:val="0020307B"/>
    <w:rsid w:val="00206B4E"/>
    <w:rsid w:val="00207309"/>
    <w:rsid w:val="00207AF7"/>
    <w:rsid w:val="00210125"/>
    <w:rsid w:val="002105E8"/>
    <w:rsid w:val="0022262E"/>
    <w:rsid w:val="0022334D"/>
    <w:rsid w:val="002261D5"/>
    <w:rsid w:val="002413E4"/>
    <w:rsid w:val="002429B8"/>
    <w:rsid w:val="00250077"/>
    <w:rsid w:val="0025517E"/>
    <w:rsid w:val="00257B96"/>
    <w:rsid w:val="0026040E"/>
    <w:rsid w:val="0026464A"/>
    <w:rsid w:val="00264696"/>
    <w:rsid w:val="00271430"/>
    <w:rsid w:val="00273288"/>
    <w:rsid w:val="002755C0"/>
    <w:rsid w:val="002763CC"/>
    <w:rsid w:val="00281A0F"/>
    <w:rsid w:val="002863AF"/>
    <w:rsid w:val="002872C8"/>
    <w:rsid w:val="00297C94"/>
    <w:rsid w:val="002A57C3"/>
    <w:rsid w:val="002A7114"/>
    <w:rsid w:val="002B68A0"/>
    <w:rsid w:val="002B7648"/>
    <w:rsid w:val="002C23A4"/>
    <w:rsid w:val="002D0DE5"/>
    <w:rsid w:val="002D17C3"/>
    <w:rsid w:val="002E161A"/>
    <w:rsid w:val="002E75DB"/>
    <w:rsid w:val="002F57F1"/>
    <w:rsid w:val="002F5B30"/>
    <w:rsid w:val="003103C6"/>
    <w:rsid w:val="00313E3F"/>
    <w:rsid w:val="00317027"/>
    <w:rsid w:val="00330E7B"/>
    <w:rsid w:val="003317FC"/>
    <w:rsid w:val="00331FEE"/>
    <w:rsid w:val="003376DA"/>
    <w:rsid w:val="003402D3"/>
    <w:rsid w:val="00340874"/>
    <w:rsid w:val="00345C00"/>
    <w:rsid w:val="00345C1B"/>
    <w:rsid w:val="0036108C"/>
    <w:rsid w:val="00363B07"/>
    <w:rsid w:val="00365213"/>
    <w:rsid w:val="0037375C"/>
    <w:rsid w:val="00374F42"/>
    <w:rsid w:val="0038482F"/>
    <w:rsid w:val="0038677B"/>
    <w:rsid w:val="0039406B"/>
    <w:rsid w:val="00395947"/>
    <w:rsid w:val="00396C48"/>
    <w:rsid w:val="003A2B27"/>
    <w:rsid w:val="003A42EA"/>
    <w:rsid w:val="003B1077"/>
    <w:rsid w:val="003C06EA"/>
    <w:rsid w:val="003C2EA0"/>
    <w:rsid w:val="003C3DFF"/>
    <w:rsid w:val="003C5B1C"/>
    <w:rsid w:val="003D763F"/>
    <w:rsid w:val="003E2235"/>
    <w:rsid w:val="003F6EF6"/>
    <w:rsid w:val="00400B24"/>
    <w:rsid w:val="00410B40"/>
    <w:rsid w:val="00414124"/>
    <w:rsid w:val="0041480B"/>
    <w:rsid w:val="00416592"/>
    <w:rsid w:val="0043127C"/>
    <w:rsid w:val="0044387D"/>
    <w:rsid w:val="004439C6"/>
    <w:rsid w:val="004443B2"/>
    <w:rsid w:val="00445364"/>
    <w:rsid w:val="00450D51"/>
    <w:rsid w:val="0045150B"/>
    <w:rsid w:val="0045182A"/>
    <w:rsid w:val="00453BB4"/>
    <w:rsid w:val="00465A16"/>
    <w:rsid w:val="004672DB"/>
    <w:rsid w:val="00467370"/>
    <w:rsid w:val="00471A03"/>
    <w:rsid w:val="00472863"/>
    <w:rsid w:val="00475F9E"/>
    <w:rsid w:val="00482F68"/>
    <w:rsid w:val="00487947"/>
    <w:rsid w:val="00490E5E"/>
    <w:rsid w:val="004A2151"/>
    <w:rsid w:val="004A2496"/>
    <w:rsid w:val="004A65FA"/>
    <w:rsid w:val="004B0B69"/>
    <w:rsid w:val="004B3E00"/>
    <w:rsid w:val="004B493D"/>
    <w:rsid w:val="004B5BCA"/>
    <w:rsid w:val="004C4F36"/>
    <w:rsid w:val="004E3B73"/>
    <w:rsid w:val="004E43EA"/>
    <w:rsid w:val="004E704F"/>
    <w:rsid w:val="004E7F8A"/>
    <w:rsid w:val="00506F72"/>
    <w:rsid w:val="0052220C"/>
    <w:rsid w:val="00532DEA"/>
    <w:rsid w:val="00536111"/>
    <w:rsid w:val="00540F6F"/>
    <w:rsid w:val="00543A94"/>
    <w:rsid w:val="00553A00"/>
    <w:rsid w:val="00555B78"/>
    <w:rsid w:val="00556C05"/>
    <w:rsid w:val="0056533B"/>
    <w:rsid w:val="00573691"/>
    <w:rsid w:val="00573807"/>
    <w:rsid w:val="00575D53"/>
    <w:rsid w:val="00576DD9"/>
    <w:rsid w:val="00581E6E"/>
    <w:rsid w:val="005847BB"/>
    <w:rsid w:val="00587EC6"/>
    <w:rsid w:val="00587F2C"/>
    <w:rsid w:val="00595CEE"/>
    <w:rsid w:val="00597DB7"/>
    <w:rsid w:val="005C13C5"/>
    <w:rsid w:val="005D4B8D"/>
    <w:rsid w:val="005F1517"/>
    <w:rsid w:val="005F2A9D"/>
    <w:rsid w:val="005F7D7C"/>
    <w:rsid w:val="00600133"/>
    <w:rsid w:val="00602F16"/>
    <w:rsid w:val="00603E71"/>
    <w:rsid w:val="00606DFC"/>
    <w:rsid w:val="0060788C"/>
    <w:rsid w:val="0061232C"/>
    <w:rsid w:val="006132FC"/>
    <w:rsid w:val="00624236"/>
    <w:rsid w:val="00642CA0"/>
    <w:rsid w:val="00651830"/>
    <w:rsid w:val="0065465A"/>
    <w:rsid w:val="00656FF2"/>
    <w:rsid w:val="00657BD8"/>
    <w:rsid w:val="00661745"/>
    <w:rsid w:val="00664FA5"/>
    <w:rsid w:val="006736F0"/>
    <w:rsid w:val="006758A9"/>
    <w:rsid w:val="006909E1"/>
    <w:rsid w:val="00692ACF"/>
    <w:rsid w:val="00693C0A"/>
    <w:rsid w:val="006964BF"/>
    <w:rsid w:val="006A52B4"/>
    <w:rsid w:val="006A6B09"/>
    <w:rsid w:val="006C1230"/>
    <w:rsid w:val="006C5ED0"/>
    <w:rsid w:val="006C6543"/>
    <w:rsid w:val="006D0A6E"/>
    <w:rsid w:val="006E6015"/>
    <w:rsid w:val="006F0A25"/>
    <w:rsid w:val="007132D2"/>
    <w:rsid w:val="00713EDA"/>
    <w:rsid w:val="007145DC"/>
    <w:rsid w:val="00717A26"/>
    <w:rsid w:val="00726D15"/>
    <w:rsid w:val="007302B2"/>
    <w:rsid w:val="00733126"/>
    <w:rsid w:val="007409DA"/>
    <w:rsid w:val="00741A0D"/>
    <w:rsid w:val="00750B28"/>
    <w:rsid w:val="00756AE0"/>
    <w:rsid w:val="00757870"/>
    <w:rsid w:val="007704FD"/>
    <w:rsid w:val="00775FE1"/>
    <w:rsid w:val="00786AC9"/>
    <w:rsid w:val="00792318"/>
    <w:rsid w:val="007938FF"/>
    <w:rsid w:val="007A418A"/>
    <w:rsid w:val="007A445E"/>
    <w:rsid w:val="007A46A4"/>
    <w:rsid w:val="007B01F3"/>
    <w:rsid w:val="007B36E8"/>
    <w:rsid w:val="007B6AE1"/>
    <w:rsid w:val="007B6F3F"/>
    <w:rsid w:val="007B75E8"/>
    <w:rsid w:val="007C66FB"/>
    <w:rsid w:val="007D4DDD"/>
    <w:rsid w:val="007E254A"/>
    <w:rsid w:val="007E59FB"/>
    <w:rsid w:val="007F63C9"/>
    <w:rsid w:val="007F6FC9"/>
    <w:rsid w:val="007F7D58"/>
    <w:rsid w:val="00800951"/>
    <w:rsid w:val="008073A1"/>
    <w:rsid w:val="00811AF4"/>
    <w:rsid w:val="00811F79"/>
    <w:rsid w:val="00817600"/>
    <w:rsid w:val="0082371A"/>
    <w:rsid w:val="00827CD1"/>
    <w:rsid w:val="00834A60"/>
    <w:rsid w:val="0083507F"/>
    <w:rsid w:val="00836C0D"/>
    <w:rsid w:val="00837022"/>
    <w:rsid w:val="0084420E"/>
    <w:rsid w:val="0084606C"/>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A676D"/>
    <w:rsid w:val="008B039E"/>
    <w:rsid w:val="008B63B9"/>
    <w:rsid w:val="008B797C"/>
    <w:rsid w:val="008D36F7"/>
    <w:rsid w:val="008E08BD"/>
    <w:rsid w:val="008E5BBA"/>
    <w:rsid w:val="008E78A9"/>
    <w:rsid w:val="008F352A"/>
    <w:rsid w:val="008F65D2"/>
    <w:rsid w:val="008F7F83"/>
    <w:rsid w:val="00901C2A"/>
    <w:rsid w:val="00922C25"/>
    <w:rsid w:val="0092623B"/>
    <w:rsid w:val="00926DFF"/>
    <w:rsid w:val="009341A6"/>
    <w:rsid w:val="00940342"/>
    <w:rsid w:val="00941187"/>
    <w:rsid w:val="009510BB"/>
    <w:rsid w:val="009512D7"/>
    <w:rsid w:val="00954860"/>
    <w:rsid w:val="00955876"/>
    <w:rsid w:val="00962968"/>
    <w:rsid w:val="00966BB7"/>
    <w:rsid w:val="00986F45"/>
    <w:rsid w:val="00987B7E"/>
    <w:rsid w:val="009A1394"/>
    <w:rsid w:val="009B0F9C"/>
    <w:rsid w:val="009B3774"/>
    <w:rsid w:val="009B4764"/>
    <w:rsid w:val="009C56FD"/>
    <w:rsid w:val="009C723B"/>
    <w:rsid w:val="009D5CDC"/>
    <w:rsid w:val="009E0C1C"/>
    <w:rsid w:val="009E2CA7"/>
    <w:rsid w:val="009E3891"/>
    <w:rsid w:val="009E434E"/>
    <w:rsid w:val="009E43FE"/>
    <w:rsid w:val="009F2206"/>
    <w:rsid w:val="00A02C5D"/>
    <w:rsid w:val="00A04683"/>
    <w:rsid w:val="00A11F1D"/>
    <w:rsid w:val="00A12060"/>
    <w:rsid w:val="00A12BD5"/>
    <w:rsid w:val="00A24096"/>
    <w:rsid w:val="00A26A91"/>
    <w:rsid w:val="00A3703B"/>
    <w:rsid w:val="00A37164"/>
    <w:rsid w:val="00A37FFC"/>
    <w:rsid w:val="00A41D60"/>
    <w:rsid w:val="00A43179"/>
    <w:rsid w:val="00A43537"/>
    <w:rsid w:val="00A44A7D"/>
    <w:rsid w:val="00A55DE8"/>
    <w:rsid w:val="00A60EC0"/>
    <w:rsid w:val="00A70BFE"/>
    <w:rsid w:val="00A72BE6"/>
    <w:rsid w:val="00A76CFF"/>
    <w:rsid w:val="00A77D34"/>
    <w:rsid w:val="00A84647"/>
    <w:rsid w:val="00A846C8"/>
    <w:rsid w:val="00A9323D"/>
    <w:rsid w:val="00A948E5"/>
    <w:rsid w:val="00A95212"/>
    <w:rsid w:val="00A96DDD"/>
    <w:rsid w:val="00A973FD"/>
    <w:rsid w:val="00AA16B1"/>
    <w:rsid w:val="00AB27BA"/>
    <w:rsid w:val="00AB7D56"/>
    <w:rsid w:val="00AC15E6"/>
    <w:rsid w:val="00AC4A79"/>
    <w:rsid w:val="00AD3A92"/>
    <w:rsid w:val="00AE251F"/>
    <w:rsid w:val="00AE39EB"/>
    <w:rsid w:val="00AF1CE6"/>
    <w:rsid w:val="00AF5E8D"/>
    <w:rsid w:val="00AF61FE"/>
    <w:rsid w:val="00B05244"/>
    <w:rsid w:val="00B15740"/>
    <w:rsid w:val="00B3258B"/>
    <w:rsid w:val="00B34299"/>
    <w:rsid w:val="00B3500A"/>
    <w:rsid w:val="00B42581"/>
    <w:rsid w:val="00B45743"/>
    <w:rsid w:val="00B52D94"/>
    <w:rsid w:val="00B5369B"/>
    <w:rsid w:val="00B53889"/>
    <w:rsid w:val="00B61DA6"/>
    <w:rsid w:val="00B62AFE"/>
    <w:rsid w:val="00B7193A"/>
    <w:rsid w:val="00B71BA9"/>
    <w:rsid w:val="00B7349E"/>
    <w:rsid w:val="00B76866"/>
    <w:rsid w:val="00B775F0"/>
    <w:rsid w:val="00B810DB"/>
    <w:rsid w:val="00B86677"/>
    <w:rsid w:val="00B93CA1"/>
    <w:rsid w:val="00B94F4D"/>
    <w:rsid w:val="00B9729D"/>
    <w:rsid w:val="00BB501C"/>
    <w:rsid w:val="00BC33E3"/>
    <w:rsid w:val="00BD1C40"/>
    <w:rsid w:val="00BD1C5C"/>
    <w:rsid w:val="00BD2D11"/>
    <w:rsid w:val="00BE0ED4"/>
    <w:rsid w:val="00C054DC"/>
    <w:rsid w:val="00C06A99"/>
    <w:rsid w:val="00C1044D"/>
    <w:rsid w:val="00C11154"/>
    <w:rsid w:val="00C25A06"/>
    <w:rsid w:val="00C264C5"/>
    <w:rsid w:val="00C4596E"/>
    <w:rsid w:val="00C575E2"/>
    <w:rsid w:val="00C6567C"/>
    <w:rsid w:val="00C74766"/>
    <w:rsid w:val="00C926A5"/>
    <w:rsid w:val="00C95630"/>
    <w:rsid w:val="00C95A49"/>
    <w:rsid w:val="00CB4F37"/>
    <w:rsid w:val="00CC2618"/>
    <w:rsid w:val="00CD0E19"/>
    <w:rsid w:val="00CD3DE1"/>
    <w:rsid w:val="00CD7F49"/>
    <w:rsid w:val="00CE1008"/>
    <w:rsid w:val="00CE4518"/>
    <w:rsid w:val="00CF340C"/>
    <w:rsid w:val="00D00A72"/>
    <w:rsid w:val="00D04E47"/>
    <w:rsid w:val="00D10F91"/>
    <w:rsid w:val="00D1510A"/>
    <w:rsid w:val="00D1786E"/>
    <w:rsid w:val="00D23452"/>
    <w:rsid w:val="00D40879"/>
    <w:rsid w:val="00D46844"/>
    <w:rsid w:val="00D61251"/>
    <w:rsid w:val="00D6264F"/>
    <w:rsid w:val="00D652E0"/>
    <w:rsid w:val="00D7613F"/>
    <w:rsid w:val="00D859F4"/>
    <w:rsid w:val="00D90B02"/>
    <w:rsid w:val="00D94BCA"/>
    <w:rsid w:val="00DA311D"/>
    <w:rsid w:val="00DA5028"/>
    <w:rsid w:val="00DB2994"/>
    <w:rsid w:val="00DB51A7"/>
    <w:rsid w:val="00DC6DBD"/>
    <w:rsid w:val="00DC7C3F"/>
    <w:rsid w:val="00DD2532"/>
    <w:rsid w:val="00DD33EF"/>
    <w:rsid w:val="00DD5CA1"/>
    <w:rsid w:val="00DE7101"/>
    <w:rsid w:val="00DE75A3"/>
    <w:rsid w:val="00DF2151"/>
    <w:rsid w:val="00DF516B"/>
    <w:rsid w:val="00DF68D0"/>
    <w:rsid w:val="00E00D92"/>
    <w:rsid w:val="00E12528"/>
    <w:rsid w:val="00E421E6"/>
    <w:rsid w:val="00E448D7"/>
    <w:rsid w:val="00E476A1"/>
    <w:rsid w:val="00E513F1"/>
    <w:rsid w:val="00E5316F"/>
    <w:rsid w:val="00E5397B"/>
    <w:rsid w:val="00E6036B"/>
    <w:rsid w:val="00E6328A"/>
    <w:rsid w:val="00E63DDD"/>
    <w:rsid w:val="00E6622D"/>
    <w:rsid w:val="00E67E93"/>
    <w:rsid w:val="00E67EDB"/>
    <w:rsid w:val="00E70205"/>
    <w:rsid w:val="00E75D62"/>
    <w:rsid w:val="00E845DA"/>
    <w:rsid w:val="00E87737"/>
    <w:rsid w:val="00E907AB"/>
    <w:rsid w:val="00E94CA8"/>
    <w:rsid w:val="00E95C06"/>
    <w:rsid w:val="00EA0E0F"/>
    <w:rsid w:val="00EA2FB2"/>
    <w:rsid w:val="00EA55BE"/>
    <w:rsid w:val="00EB2991"/>
    <w:rsid w:val="00EB507E"/>
    <w:rsid w:val="00EB7AF0"/>
    <w:rsid w:val="00EC45DF"/>
    <w:rsid w:val="00ED00AB"/>
    <w:rsid w:val="00ED6F0A"/>
    <w:rsid w:val="00EE5C53"/>
    <w:rsid w:val="00EF67E3"/>
    <w:rsid w:val="00F1515A"/>
    <w:rsid w:val="00F17865"/>
    <w:rsid w:val="00F20497"/>
    <w:rsid w:val="00F21549"/>
    <w:rsid w:val="00F21F40"/>
    <w:rsid w:val="00F21FD9"/>
    <w:rsid w:val="00F32CCD"/>
    <w:rsid w:val="00F35CC5"/>
    <w:rsid w:val="00F407ED"/>
    <w:rsid w:val="00F40D7B"/>
    <w:rsid w:val="00F5175C"/>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D2A5E"/>
    <w:rsid w:val="00FD31D8"/>
    <w:rsid w:val="00FE4F66"/>
    <w:rsid w:val="00FE674B"/>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7E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079F-6FEB-4140-84C1-8267D7D3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2024-05-15T14:53:00Z</dcterms:created>
  <dcterms:modified xsi:type="dcterms:W3CDTF">2024-05-22T15:02:00Z</dcterms:modified>
</cp:coreProperties>
</file>