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3C4F16" w:rsidTr="006F7A2F">
        <w:tc>
          <w:tcPr>
            <w:tcW w:w="3792" w:type="dxa"/>
          </w:tcPr>
          <w:p w:rsidR="003C4F16" w:rsidRDefault="003C4F16" w:rsidP="004B3F50">
            <w:pPr>
              <w:rPr>
                <w:rFonts w:ascii="Times New Roman" w:hAnsi="Times New Roman" w:cs="Times New Roman"/>
              </w:rPr>
            </w:pPr>
            <w:r w:rsidRPr="00E349E4">
              <w:rPr>
                <w:rFonts w:ascii="Times New Roman" w:hAnsi="Times New Roman" w:cs="Times New Roman"/>
              </w:rPr>
              <w:t xml:space="preserve">Приложение  </w:t>
            </w:r>
          </w:p>
          <w:p w:rsidR="003C4F16" w:rsidRDefault="003C4F16" w:rsidP="004B3F50">
            <w:pPr>
              <w:rPr>
                <w:rFonts w:ascii="Times New Roman" w:hAnsi="Times New Roman" w:cs="Times New Roman"/>
              </w:rPr>
            </w:pPr>
            <w:r w:rsidRPr="00E349E4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9E4">
              <w:rPr>
                <w:rFonts w:ascii="Times New Roman" w:hAnsi="Times New Roman" w:cs="Times New Roman"/>
              </w:rPr>
              <w:t xml:space="preserve">Совета директоров  </w:t>
            </w:r>
          </w:p>
          <w:p w:rsidR="003C4F16" w:rsidRPr="00E349E4" w:rsidRDefault="003C4F16" w:rsidP="004B3F50">
            <w:pPr>
              <w:rPr>
                <w:rFonts w:ascii="Times New Roman" w:hAnsi="Times New Roman" w:cs="Times New Roman"/>
              </w:rPr>
            </w:pPr>
            <w:r w:rsidRPr="00E349E4">
              <w:rPr>
                <w:rFonts w:ascii="Times New Roman" w:hAnsi="Times New Roman" w:cs="Times New Roman"/>
              </w:rPr>
              <w:t>ПАО</w:t>
            </w:r>
            <w:r>
              <w:rPr>
                <w:rFonts w:ascii="Times New Roman" w:hAnsi="Times New Roman" w:cs="Times New Roman"/>
              </w:rPr>
              <w:t xml:space="preserve"> «МРСК Северного Кавказа»</w:t>
            </w:r>
          </w:p>
          <w:p w:rsidR="003C4F16" w:rsidRPr="00E349E4" w:rsidRDefault="006F7A2F" w:rsidP="004B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4F16" w:rsidRPr="00E349E4">
              <w:rPr>
                <w:rFonts w:ascii="Times New Roman" w:hAnsi="Times New Roman" w:cs="Times New Roman"/>
              </w:rPr>
              <w:t>т</w:t>
            </w:r>
            <w:r w:rsidR="00891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26.02.2018</w:t>
            </w:r>
            <w:r w:rsidR="003C4F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(протокол </w:t>
            </w:r>
            <w:r w:rsidR="003C4F16" w:rsidRPr="00E349E4">
              <w:rPr>
                <w:rFonts w:ascii="Times New Roman" w:hAnsi="Times New Roman" w:cs="Times New Roman"/>
              </w:rPr>
              <w:t>№</w:t>
            </w:r>
            <w:r w:rsidR="00EA61CD">
              <w:rPr>
                <w:rFonts w:ascii="Times New Roman" w:hAnsi="Times New Roman" w:cs="Times New Roman"/>
              </w:rPr>
              <w:t>335</w:t>
            </w:r>
            <w:bookmarkStart w:id="0" w:name="_GoBack"/>
            <w:bookmarkEnd w:id="0"/>
            <w:r w:rsidR="006460A7">
              <w:rPr>
                <w:rFonts w:ascii="Times New Roman" w:hAnsi="Times New Roman" w:cs="Times New Roman"/>
              </w:rPr>
              <w:t>)</w:t>
            </w:r>
          </w:p>
          <w:p w:rsidR="003C4F16" w:rsidRPr="00E349E4" w:rsidRDefault="003C4F16" w:rsidP="004B3F50">
            <w:pPr>
              <w:pStyle w:val="1"/>
              <w:jc w:val="center"/>
              <w:outlineLvl w:val="0"/>
              <w:rPr>
                <w:caps/>
                <w:szCs w:val="28"/>
              </w:rPr>
            </w:pPr>
          </w:p>
          <w:p w:rsidR="003C4F16" w:rsidRDefault="003C4F16" w:rsidP="004B3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F16" w:rsidRDefault="003C4F16" w:rsidP="004B3F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4B3F5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458602081"/>
      <w:bookmarkStart w:id="2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1"/>
      <w:bookmarkEnd w:id="2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E349E4" w:rsidRDefault="00795137" w:rsidP="004B3F5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3" w:name="_Toc458602083"/>
      <w:bookmarkStart w:id="4" w:name="_Toc458611318"/>
      <w:r w:rsidRPr="00E349E4">
        <w:rPr>
          <w:rFonts w:ascii="Times New Roman" w:hAnsi="Times New Roman" w:cs="Times New Roman"/>
          <w:b/>
          <w:caps/>
          <w:sz w:val="28"/>
          <w:szCs w:val="28"/>
        </w:rPr>
        <w:t>ПАО</w:t>
      </w:r>
      <w:bookmarkEnd w:id="3"/>
      <w:bookmarkEnd w:id="4"/>
      <w:r w:rsidR="003C4F16">
        <w:rPr>
          <w:rFonts w:ascii="Times New Roman" w:hAnsi="Times New Roman" w:cs="Times New Roman"/>
          <w:b/>
          <w:caps/>
          <w:sz w:val="28"/>
          <w:szCs w:val="28"/>
        </w:rPr>
        <w:t xml:space="preserve"> «МРСК СЕВЕРНОГО КАВКАЗА»</w:t>
      </w: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Pr="00E349E4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7159110"/>
        <w:docPartObj>
          <w:docPartGallery w:val="Table of Contents"/>
          <w:docPartUnique/>
        </w:docPartObj>
      </w:sdtPr>
      <w:sdtEndPr/>
      <w:sdtContent>
        <w:p w:rsidR="00886EBB" w:rsidRPr="00E349E4" w:rsidRDefault="00886EBB" w:rsidP="004B3F50">
          <w:pPr>
            <w:pStyle w:val="ac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926B64" w:rsidRPr="00E349E4" w:rsidRDefault="00926B64" w:rsidP="004B3F50">
          <w:pPr>
            <w:pStyle w:val="ac"/>
            <w:spacing w:before="0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DF4BF8" w:rsidRPr="00E349E4" w:rsidRDefault="00DF4BF8" w:rsidP="004B3F50">
          <w:pPr>
            <w:spacing w:after="0"/>
            <w:rPr>
              <w:lang w:eastAsia="ru-RU"/>
            </w:rPr>
          </w:pPr>
        </w:p>
        <w:p w:rsidR="00337565" w:rsidRDefault="00341124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26B64" w:rsidRPr="00E349E4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04061107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ОБЩИЕ ПОЛОЖЕНИЯ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_Toc504061107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3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08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ТЕРМИНЫ И ОПРЕДЕЛЕНИЯ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_Toc504061108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3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09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ЦЕЛИ И ЗАДАЧИ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_Toc504061109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4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23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ПРИНЦИПЫ И МЕХАНИЗМЫ РЕАЛИЗАЦИИ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_Toc504061123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5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25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ВЫЯВЛЕНИЕ НЕПРОФИЛЬНЫХ АКТИВОВ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_Toc504061125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6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27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6.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СПОСОБЫ РАСПОРЯЖЕНИЯ НЕПРОФИЛЬНЫМИ АКТИВАМИ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_Toc504061127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6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61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7.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РЕЕСТР НЕПРОФИЛЬНЫХ АКТИВОВ И ОТЧЕТНОСТЬ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_Toc504061161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7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62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8.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ИНФОРМАЦИОННОЕ ОБЕСПЕЧЕНИЕ РЕАЛИЗАЦИИ НАСТОЯЩЕЙ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_Toc504061162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8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843973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63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9.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ОТВЕТСТВЕННОСТЬ ЗА ИСПОЛНЕНИЕ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_Toc504061163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9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926B64" w:rsidRPr="00E349E4" w:rsidRDefault="00341124" w:rsidP="004B3F50">
          <w:pPr>
            <w:spacing w:after="0"/>
          </w:pPr>
          <w:r w:rsidRPr="00E349E4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BA782D" w:rsidRPr="00E349E4" w:rsidRDefault="00BA782D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Default="00A20C8E" w:rsidP="004B3F5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504061107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5"/>
    </w:p>
    <w:p w:rsidR="00921E7F" w:rsidRPr="00E349E4" w:rsidRDefault="00921E7F" w:rsidP="00DD6B9F">
      <w:pPr>
        <w:pStyle w:val="a3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CB2" w:rsidRPr="00866509" w:rsidRDefault="004B1B6D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>МРСК Северного Кавказа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тексту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Правительства Российской Федерации от 10.05.2017 </w:t>
      </w:r>
      <w:r w:rsidR="00AA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A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894-р</w:t>
      </w:r>
      <w:r w:rsidR="00A148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директоров ПАО «Россети» (протокол от 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AA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Федерации, Уставом и организационно-распорядительными документами </w:t>
      </w:r>
      <w:r w:rsidR="00CD4D5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«МРСК Северного Кавказа».</w:t>
      </w:r>
    </w:p>
    <w:p w:rsidR="00D575B4" w:rsidRPr="00866509" w:rsidRDefault="00DF4BF8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внутренним документом </w:t>
      </w:r>
      <w:r w:rsidR="00697DA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«МРСК Северного Кавказа»</w:t>
      </w:r>
      <w:r w:rsidR="00A83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далее по тексту – </w:t>
      </w:r>
      <w:r w:rsidR="00A83A62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A83A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63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подходы, принципы и 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и реализации непрофильных активов Общества.</w:t>
      </w:r>
    </w:p>
    <w:p w:rsidR="00300CB2" w:rsidRPr="00E349E4" w:rsidRDefault="00DF4BF8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ведения 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еестра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основные положения по отчуждению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8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епрофильные активы)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E349E4" w:rsidRDefault="00F85082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не распространяются на объекты жилищно-коммунального назначения (в том числе жилые дома,  помещения) управление которыми регламентируется иными организационно-распорядительными документами и/или решениями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6DD" w:rsidRPr="00E349E4" w:rsidRDefault="00B3035D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является частью общей стратегии  Общества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78E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78E6" w:rsidRPr="00E349E4" w:rsidRDefault="003F359A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044B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DC1" w:rsidRPr="00E349E4">
        <w:rPr>
          <w:rFonts w:ascii="Times New Roman" w:eastAsia="Calibri" w:hAnsi="Times New Roman" w:cs="Times New Roman"/>
          <w:sz w:val="26"/>
          <w:szCs w:val="26"/>
        </w:rPr>
        <w:t>подлежат утверждению Советом директоров Общества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9312C1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Финансирование мероприятий по реализации настоящей Программы осуществляется в установленном </w:t>
      </w:r>
      <w:r w:rsidR="003448E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порядке путем включения затрат на ее реализацию </w:t>
      </w:r>
      <w:r w:rsidR="00B1204A" w:rsidRPr="00E349E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C35FC">
        <w:rPr>
          <w:rFonts w:ascii="Times New Roman" w:eastAsia="Calibri" w:hAnsi="Times New Roman" w:cs="Times New Roman"/>
          <w:sz w:val="26"/>
          <w:szCs w:val="26"/>
        </w:rPr>
        <w:t>бизнес</w:t>
      </w:r>
      <w:r w:rsidR="00CD4D5E" w:rsidRPr="00E536F0">
        <w:rPr>
          <w:rFonts w:ascii="Times New Roman" w:eastAsia="Calibri" w:hAnsi="Times New Roman" w:cs="Times New Roman"/>
          <w:sz w:val="26"/>
          <w:szCs w:val="26"/>
        </w:rPr>
        <w:t>-</w:t>
      </w:r>
      <w:r w:rsidR="007C35FC">
        <w:rPr>
          <w:rFonts w:ascii="Times New Roman" w:eastAsia="Calibri" w:hAnsi="Times New Roman" w:cs="Times New Roman"/>
          <w:sz w:val="26"/>
          <w:szCs w:val="26"/>
        </w:rPr>
        <w:t>план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8E3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359A" w:rsidRPr="00E349E4" w:rsidRDefault="003F359A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50406110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 И ОПРЕДЕЛЕНИЯ</w:t>
      </w:r>
      <w:bookmarkEnd w:id="6"/>
    </w:p>
    <w:p w:rsidR="00921E7F" w:rsidRPr="00E349E4" w:rsidRDefault="00921E7F" w:rsidP="00921E7F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079C" w:rsidRPr="00E349E4" w:rsidRDefault="00BB0275" w:rsidP="004B3F50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 и определения:</w:t>
      </w:r>
    </w:p>
    <w:p w:rsidR="00A5079C" w:rsidRPr="00E349E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Публичное акционерное общество</w:t>
      </w:r>
      <w:r w:rsidR="000A7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A48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Межрегиональная распределительная сетевая компания Северного Кавказа</w:t>
      </w:r>
      <w:r w:rsidR="000A7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или </w:t>
      </w:r>
      <w:r w:rsidR="00D6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4A481B" w:rsidRPr="004A48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«МРСК Северного Кавказа»</w:t>
      </w:r>
      <w:r w:rsidR="00E029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68AB" w:rsidRPr="00E349E4" w:rsidRDefault="00E068AB" w:rsidP="004B3F50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принадлежащие на праве собственности Обществу: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нематериальные активы,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движимого и малоценного имущества, а </w:t>
      </w:r>
      <w:r w:rsidRPr="008F54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5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выбывающего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бухгалтерского учета вследствие естественного износа, либо вследствие проведенной реконструкции объектов,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незавершенного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относящиеся к недвижимому имуществу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(доли) в хозяйственных обществах,</w:t>
      </w:r>
    </w:p>
    <w:p w:rsidR="00E068AB" w:rsidRDefault="00E068AB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Style w:val="FontStyle16"/>
          <w:sz w:val="26"/>
          <w:szCs w:val="26"/>
        </w:rPr>
        <w:lastRenderedPageBreak/>
        <w:t>не участвующие в осуществлении основных видов деятельности Общества, предусмотренных Уставом Общества, и не обеспечивающие достижения стратегических целей развития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68AB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(доли) в хозяйственных обществах вне зависимости от основного вида деятельности таких обществ, в случае если Обществу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принадлежит пакет (доля) менее 50% от уставно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капитала.</w:t>
      </w:r>
    </w:p>
    <w:p w:rsidR="00866509" w:rsidRPr="00E47556" w:rsidRDefault="00866509" w:rsidP="004B3F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D3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непрофильных активов 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 далее по тексту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активов)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ресурс, содержащий систему упорядоченных записей по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форме о перечне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активов </w:t>
      </w:r>
      <w:r w:rsid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план мероприятий по реализации 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с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способов реализации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с распределением по кварталам года и экономи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 обоснования отчуждения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(показатель по снижению зат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 на содержание и управление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епрофильными активами);</w:t>
      </w:r>
    </w:p>
    <w:p w:rsidR="00934D34" w:rsidRPr="00E349E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управленческого учета (далее</w:t>
      </w:r>
      <w:r w:rsid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тексту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>Е2У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отдельный актив или комплекс активов с условным наименованием (наименование группе присваивается Обществом самостоятельно), способных, в том числе потенциально генерировать поступление денежных средств, принадлежащие на праве собственности и числящиеся на балансе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4D34" w:rsidRPr="00E349E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Е2У – это перечень всех Е2У Общества, который формируется и ведется на постоянной основе </w:t>
      </w:r>
      <w:r w:rsid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подразделением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C31" w:rsidRPr="009A2E35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349E4">
        <w:rPr>
          <w:rFonts w:ascii="Times New Roman" w:hAnsi="Times New Roman" w:cs="Times New Roman"/>
          <w:sz w:val="26"/>
          <w:szCs w:val="26"/>
        </w:rPr>
        <w:t>структурное подразделение исполнительного аппарата Общества, ответственное в соответствии с внутренними организационно-распорядительн</w:t>
      </w:r>
      <w:r w:rsidR="00813F55">
        <w:rPr>
          <w:rFonts w:ascii="Times New Roman" w:hAnsi="Times New Roman" w:cs="Times New Roman"/>
          <w:sz w:val="26"/>
          <w:szCs w:val="26"/>
        </w:rPr>
        <w:t>ыми документами, за управление Н</w:t>
      </w:r>
      <w:r w:rsidRPr="00E349E4">
        <w:rPr>
          <w:rFonts w:ascii="Times New Roman" w:hAnsi="Times New Roman" w:cs="Times New Roman"/>
          <w:sz w:val="26"/>
          <w:szCs w:val="26"/>
        </w:rPr>
        <w:t>епрофильными активами Общества</w:t>
      </w:r>
      <w:r w:rsidR="00295BC4">
        <w:rPr>
          <w:rFonts w:ascii="Times New Roman" w:hAnsi="Times New Roman" w:cs="Times New Roman"/>
          <w:sz w:val="26"/>
          <w:szCs w:val="26"/>
        </w:rPr>
        <w:t>;</w:t>
      </w:r>
      <w:r w:rsidR="009F585B" w:rsidRPr="00E349E4" w:rsidDel="009F5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3B6" w:rsidRDefault="003723B6" w:rsidP="004B3F50">
      <w:pPr>
        <w:pStyle w:val="a3"/>
        <w:numPr>
          <w:ilvl w:val="2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Профильные активы – активы, принадлежащие Обществу на праве собственности и участвующие в основных видах деятельности Общества, предусмотренных Уставом Общества, или обеспечивающие достижение стратегических задач развития Общества, или соответствующие критериям профильности с учетом алгоритма определения профильности/непрофильности активов, приведенного в Методических рекомендациях по выявлению и реализации непрофильных активов, утвержденных распоряжением Правительства Российской Федерации </w:t>
      </w:r>
      <w:r w:rsidR="004A48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10.05.2017 №894-р  (далее - М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етодические рекомендации).</w:t>
      </w:r>
    </w:p>
    <w:p w:rsidR="00DD6B9F" w:rsidRPr="003723B6" w:rsidRDefault="00DD6B9F" w:rsidP="00DD6B9F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504061109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7"/>
    </w:p>
    <w:p w:rsidR="00DD6B9F" w:rsidRPr="00E349E4" w:rsidRDefault="00DD6B9F" w:rsidP="00DD6B9F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8AB" w:rsidRPr="00717EDB" w:rsidRDefault="00E068AB" w:rsidP="004B3F50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Оптимиза</w:t>
      </w:r>
      <w:r w:rsidR="00295BC4">
        <w:rPr>
          <w:rFonts w:ascii="Times New Roman" w:hAnsi="Times New Roman" w:cs="Times New Roman"/>
          <w:sz w:val="26"/>
          <w:szCs w:val="26"/>
        </w:rPr>
        <w:t>ция состава и структуры активов.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эффе</w:t>
      </w:r>
      <w:r w:rsidR="00295BC4">
        <w:rPr>
          <w:rFonts w:ascii="Times New Roman" w:hAnsi="Times New Roman" w:cs="Times New Roman"/>
          <w:sz w:val="26"/>
          <w:szCs w:val="26"/>
        </w:rPr>
        <w:t>ктивности использования активов.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Снижение финансовых затрат, связанн</w:t>
      </w:r>
      <w:r w:rsidR="00813F55">
        <w:rPr>
          <w:rFonts w:ascii="Times New Roman" w:hAnsi="Times New Roman" w:cs="Times New Roman"/>
          <w:sz w:val="26"/>
          <w:szCs w:val="26"/>
        </w:rPr>
        <w:t>ых с содержанием и управлением Н</w:t>
      </w:r>
      <w:r w:rsidR="00295BC4">
        <w:rPr>
          <w:rFonts w:ascii="Times New Roman" w:hAnsi="Times New Roman" w:cs="Times New Roman"/>
          <w:sz w:val="26"/>
          <w:szCs w:val="26"/>
        </w:rPr>
        <w:t>епрофильными активами.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Привлечение дополните</w:t>
      </w:r>
      <w:r w:rsidR="00295BC4">
        <w:rPr>
          <w:rFonts w:ascii="Times New Roman" w:hAnsi="Times New Roman" w:cs="Times New Roman"/>
          <w:sz w:val="26"/>
          <w:szCs w:val="26"/>
        </w:rPr>
        <w:t>льных источников финансирования.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конкурентоспособности и и</w:t>
      </w:r>
      <w:r w:rsidR="00295BC4">
        <w:rPr>
          <w:rFonts w:ascii="Times New Roman" w:hAnsi="Times New Roman" w:cs="Times New Roman"/>
          <w:sz w:val="26"/>
          <w:szCs w:val="26"/>
        </w:rPr>
        <w:t>нвестиционной привлекательности.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капитализации.</w:t>
      </w:r>
    </w:p>
    <w:p w:rsidR="00194B78" w:rsidRPr="00E068AB" w:rsidRDefault="00194B78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Toc504061110"/>
      <w:bookmarkStart w:id="9" w:name="_Toc504061111"/>
      <w:bookmarkStart w:id="10" w:name="_Toc504061112"/>
      <w:bookmarkStart w:id="11" w:name="_Toc504061113"/>
      <w:bookmarkStart w:id="12" w:name="_Toc504061114"/>
      <w:bookmarkStart w:id="13" w:name="_Toc504061115"/>
      <w:bookmarkStart w:id="14" w:name="_Toc504061116"/>
      <w:bookmarkStart w:id="15" w:name="_Toc504061117"/>
      <w:bookmarkStart w:id="16" w:name="_Toc504061118"/>
      <w:bookmarkStart w:id="17" w:name="_Toc504061119"/>
      <w:bookmarkStart w:id="18" w:name="_Toc504061120"/>
      <w:bookmarkStart w:id="19" w:name="_Toc504061121"/>
      <w:bookmarkStart w:id="20" w:name="_Toc504061122"/>
      <w:bookmarkStart w:id="21" w:name="_Toc50406112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ПРИНЦИПЫ И МЕХАНИЗМЫ РЕАЛИЗАЦИИ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21"/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при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 -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и подходах по выявлению Непрофильных Активов из всей совокупности активов;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системность – регулярный анализ активов на предмет выявления их непрофильности;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прозрачность -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открытых и публ</w:t>
      </w:r>
      <w:r w:rsidR="00360E62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ичных процедур при реализации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активов, в том числе использование доступных для потенциальных покупателей способов рас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крытия информации о реализации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– эконом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 обоснованная реализация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епрофильного актива;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симизация доходов – реализация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на возмездной основе;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минимизация расходов – снижение затрат на содержание неликвидных активов;</w:t>
      </w:r>
    </w:p>
    <w:p w:rsidR="003723B6" w:rsidRDefault="003723B6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4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Непрофильные активы выявляются по результатам анализа данных бухгалтерского учета на предмет использования актива для достижения уставных целей и стратегических задач с учетом критериев определения профильности Е2У, приведенных в разделе 5 настоящей программы.</w:t>
      </w:r>
    </w:p>
    <w:p w:rsidR="00FC6B5A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анализа, в соответствии с п.</w:t>
      </w:r>
      <w:r w:rsidR="00D75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197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Реестр непрофильных активов,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</w:t>
      </w:r>
      <w:r w:rsidR="00D838A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каждым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ктивом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епрофильными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в соответствии с настоящей </w:t>
      </w:r>
      <w:r w:rsidR="00D84DE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директоров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продажи непрофильных активов Общества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 организационно-распорядительными документами Общества.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решения о продаже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епрофильного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рыночной стоимости актива с привлечением независимого оценщика.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иметь конкурентный характер и содержать признаки состязательности. Если мероприятия по продаже </w:t>
      </w:r>
      <w:r w:rsidR="004221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9E27C9" w:rsidRPr="00E349E4">
        <w:rPr>
          <w:rFonts w:ascii="Times New Roman" w:hAnsi="Times New Roman" w:cs="Times New Roman"/>
          <w:sz w:val="26"/>
          <w:szCs w:val="26"/>
        </w:rPr>
        <w:t xml:space="preserve">признаны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несостоявшимися по причине наличия только одного участника, допускается заключение сделки с этим участником по начальной цене несостоявшихся торгов. 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</w:t>
      </w:r>
      <w:r w:rsidR="004221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епрофильного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 </w:t>
      </w:r>
      <w:r w:rsidR="0042212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в соответствии с П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орядком, утвержденным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директоров Общества.</w:t>
      </w:r>
    </w:p>
    <w:p w:rsidR="008B3016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и проведения мероприятий по продаже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привлекаться специализированная организация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(организатор торгов)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одной или нескольких из перечисленных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отчуждению, поиску возможных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покупателей и переговорам с ними в целях заключения сделок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подготовки и проведения торгов</w:t>
      </w:r>
      <w:r w:rsidR="00194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утверждения 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настоящей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выбор о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 торгов для продажи Н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осуществляется на конкурентной основе между юридическими лицами, указанными в п. 13 Методических рекомендаций.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площадок.</w:t>
      </w:r>
    </w:p>
    <w:p w:rsidR="00C05117" w:rsidRPr="00DD6B9F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C532F2">
        <w:rPr>
          <w:rFonts w:ascii="Times New Roman" w:hAnsi="Times New Roman" w:cs="Times New Roman"/>
          <w:sz w:val="26"/>
          <w:szCs w:val="26"/>
        </w:rPr>
        <w:t>Н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епрофильными </w:t>
      </w:r>
      <w:r w:rsidR="00C9281E">
        <w:rPr>
          <w:rFonts w:ascii="Times New Roman" w:hAnsi="Times New Roman" w:cs="Times New Roman"/>
          <w:sz w:val="26"/>
          <w:szCs w:val="26"/>
        </w:rPr>
        <w:t>а</w:t>
      </w:r>
      <w:r w:rsidR="00C9281E" w:rsidRPr="00E349E4">
        <w:rPr>
          <w:rFonts w:ascii="Times New Roman" w:hAnsi="Times New Roman" w:cs="Times New Roman"/>
          <w:sz w:val="26"/>
          <w:szCs w:val="26"/>
        </w:rPr>
        <w:t>ктивами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предполагающих получение балансового убытка для Общества, возможно </w:t>
      </w:r>
      <w:r w:rsidR="00D838A9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E349E4">
        <w:rPr>
          <w:rFonts w:ascii="Times New Roman" w:hAnsi="Times New Roman" w:cs="Times New Roman"/>
          <w:sz w:val="26"/>
          <w:szCs w:val="26"/>
        </w:rPr>
        <w:t>с согласия Совета директоров Общества.</w:t>
      </w:r>
    </w:p>
    <w:p w:rsidR="00DD6B9F" w:rsidRPr="00E349E4" w:rsidRDefault="00DD6B9F" w:rsidP="00DD6B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2" w:name="_Toc504061124"/>
      <w:bookmarkStart w:id="23" w:name="_Toc504061125"/>
      <w:bookmarkEnd w:id="2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ВЫЯВЛЕНИЕ НЕПРОФИЛЬНЫХ АКТИВОВ</w:t>
      </w:r>
      <w:bookmarkEnd w:id="23"/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9"/>
        </w:numPr>
        <w:tabs>
          <w:tab w:val="clear" w:pos="78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Процесс выявления </w:t>
      </w:r>
      <w:r w:rsidR="004200C2">
        <w:rPr>
          <w:rFonts w:ascii="Times New Roman" w:hAnsi="Times New Roman" w:cs="Times New Roman"/>
          <w:sz w:val="26"/>
          <w:szCs w:val="26"/>
        </w:rPr>
        <w:t>Н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C9281E">
        <w:rPr>
          <w:rFonts w:ascii="Times New Roman" w:hAnsi="Times New Roman" w:cs="Times New Roman"/>
          <w:sz w:val="26"/>
          <w:szCs w:val="26"/>
        </w:rPr>
        <w:t>а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ктивов </w:t>
      </w:r>
      <w:r w:rsidRPr="00E349E4">
        <w:rPr>
          <w:rFonts w:ascii="Times New Roman" w:hAnsi="Times New Roman" w:cs="Times New Roman"/>
          <w:sz w:val="26"/>
          <w:szCs w:val="26"/>
        </w:rPr>
        <w:t>включает:</w:t>
      </w:r>
    </w:p>
    <w:p w:rsidR="00BB0275" w:rsidRPr="00E349E4" w:rsidRDefault="00C9281E" w:rsidP="004B3F50">
      <w:pPr>
        <w:pStyle w:val="a3"/>
        <w:numPr>
          <w:ilvl w:val="2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нвентаризацию </w:t>
      </w:r>
      <w:r w:rsidR="00BB0275" w:rsidRPr="00E349E4">
        <w:rPr>
          <w:rFonts w:ascii="Times New Roman" w:hAnsi="Times New Roman" w:cs="Times New Roman"/>
          <w:sz w:val="26"/>
          <w:szCs w:val="26"/>
        </w:rPr>
        <w:t>(выявление) всех имеющихся в наличии активов, относящихся к категории «Внеоборотные активы» по Р</w:t>
      </w:r>
      <w:r w:rsidR="00323C80" w:rsidRPr="00E349E4">
        <w:rPr>
          <w:rFonts w:ascii="Times New Roman" w:hAnsi="Times New Roman" w:cs="Times New Roman"/>
          <w:sz w:val="26"/>
          <w:szCs w:val="26"/>
        </w:rPr>
        <w:t xml:space="preserve">оссийским </w:t>
      </w:r>
      <w:r w:rsidR="00BB0275" w:rsidRPr="00E349E4">
        <w:rPr>
          <w:rFonts w:ascii="Times New Roman" w:hAnsi="Times New Roman" w:cs="Times New Roman"/>
          <w:sz w:val="26"/>
          <w:szCs w:val="26"/>
        </w:rPr>
        <w:t>С</w:t>
      </w:r>
      <w:r w:rsidR="00323C80" w:rsidRPr="00E349E4">
        <w:rPr>
          <w:rFonts w:ascii="Times New Roman" w:hAnsi="Times New Roman" w:cs="Times New Roman"/>
          <w:sz w:val="26"/>
          <w:szCs w:val="26"/>
        </w:rPr>
        <w:t>тандартам бухгалтерского учета</w:t>
      </w:r>
      <w:r w:rsidR="00BB0275"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C9281E" w:rsidP="004B3F50">
      <w:pPr>
        <w:pStyle w:val="a3"/>
        <w:numPr>
          <w:ilvl w:val="2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349E4">
        <w:rPr>
          <w:rFonts w:ascii="Times New Roman" w:hAnsi="Times New Roman" w:cs="Times New Roman"/>
          <w:sz w:val="26"/>
          <w:szCs w:val="26"/>
        </w:rPr>
        <w:t xml:space="preserve">бъединение </w:t>
      </w:r>
      <w:r w:rsidR="00BB0275" w:rsidRPr="00E349E4">
        <w:rPr>
          <w:rFonts w:ascii="Times New Roman" w:hAnsi="Times New Roman" w:cs="Times New Roman"/>
          <w:sz w:val="26"/>
          <w:szCs w:val="26"/>
        </w:rPr>
        <w:t>(</w:t>
      </w:r>
      <w:r w:rsidR="00E7638D" w:rsidRPr="00E349E4">
        <w:rPr>
          <w:rFonts w:ascii="Times New Roman" w:hAnsi="Times New Roman" w:cs="Times New Roman"/>
          <w:sz w:val="26"/>
          <w:szCs w:val="26"/>
        </w:rPr>
        <w:t xml:space="preserve">группировку, </w:t>
      </w:r>
      <w:r w:rsidR="00BB0275" w:rsidRPr="00E349E4">
        <w:rPr>
          <w:rFonts w:ascii="Times New Roman" w:hAnsi="Times New Roman" w:cs="Times New Roman"/>
          <w:sz w:val="26"/>
          <w:szCs w:val="26"/>
        </w:rPr>
        <w:t>при необходимости) всех выявленных активов и включение их в Реестр Е2У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81E">
        <w:rPr>
          <w:rFonts w:ascii="Times New Roman" w:hAnsi="Times New Roman" w:cs="Times New Roman"/>
          <w:sz w:val="26"/>
          <w:szCs w:val="26"/>
        </w:rPr>
        <w:t>(включающего в себя критерии определения профильности, в соответствии с Методическими рекомендациями)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, форма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 w:rsidR="005D3ED1" w:rsidRPr="00E349E4">
        <w:rPr>
          <w:rFonts w:ascii="Times New Roman" w:hAnsi="Times New Roman" w:cs="Times New Roman"/>
          <w:sz w:val="26"/>
          <w:szCs w:val="26"/>
        </w:rPr>
        <w:t>1</w:t>
      </w:r>
      <w:r w:rsidR="00BB0275" w:rsidRPr="00E349E4">
        <w:rPr>
          <w:rFonts w:ascii="Times New Roman" w:hAnsi="Times New Roman" w:cs="Times New Roman"/>
          <w:sz w:val="26"/>
          <w:szCs w:val="26"/>
        </w:rPr>
        <w:t>;</w:t>
      </w:r>
    </w:p>
    <w:p w:rsidR="00C9281E" w:rsidRPr="009A2E35" w:rsidRDefault="004200C2" w:rsidP="004B3F50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Е2У (далее по тексту - А</w:t>
      </w:r>
      <w:r w:rsidR="00C9281E"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нализ) включает предварительную оценку использования актива для достижения уставных целей и стратегических задач и, в случае неиспользования для таких целей, дополнительную оценку с учетом алгоритма определения профильности/непрофильности в соответствии с критериями, приведенными в Методических рекомендациях.</w:t>
      </w:r>
    </w:p>
    <w:p w:rsidR="00BB0275" w:rsidRPr="00E349E4" w:rsidRDefault="00C9281E" w:rsidP="004B3F50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>нализ</w:t>
      </w:r>
      <w:r w:rsidR="00140470">
        <w:rPr>
          <w:rFonts w:ascii="Times New Roman" w:hAnsi="Times New Roman" w:cs="Times New Roman"/>
          <w:sz w:val="26"/>
          <w:szCs w:val="26"/>
        </w:rPr>
        <w:t xml:space="preserve"> проводит о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тветственное подразделение </w:t>
      </w:r>
      <w:r w:rsidR="00044B4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AC2471" w:rsidRPr="00E349E4">
        <w:rPr>
          <w:rFonts w:ascii="Times New Roman" w:hAnsi="Times New Roman" w:cs="Times New Roman"/>
          <w:sz w:val="26"/>
          <w:szCs w:val="26"/>
        </w:rPr>
        <w:t xml:space="preserve">с участием иных структурных подразделений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 w:rsidR="00194B78">
        <w:rPr>
          <w:rFonts w:ascii="Times New Roman" w:hAnsi="Times New Roman" w:cs="Times New Roman"/>
          <w:sz w:val="26"/>
          <w:szCs w:val="26"/>
        </w:rPr>
        <w:t xml:space="preserve"> </w:t>
      </w:r>
      <w:r w:rsidR="00AD7E12" w:rsidRPr="00E349E4">
        <w:rPr>
          <w:rFonts w:ascii="Times New Roman" w:hAnsi="Times New Roman" w:cs="Times New Roman"/>
          <w:sz w:val="26"/>
          <w:szCs w:val="26"/>
        </w:rPr>
        <w:t>(в случае такой необходимости)</w:t>
      </w:r>
      <w:r w:rsidR="00BB0275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DD6B9F" w:rsidRDefault="000F3D01" w:rsidP="004B3F50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>нализ</w:t>
      </w:r>
      <w:r w:rsidR="00194B78">
        <w:rPr>
          <w:rFonts w:ascii="Times New Roman" w:hAnsi="Times New Roman" w:cs="Times New Roman"/>
          <w:sz w:val="26"/>
          <w:szCs w:val="26"/>
        </w:rPr>
        <w:t xml:space="preserve"> </w:t>
      </w:r>
      <w:r w:rsidR="00C9281E" w:rsidRPr="00E349E4">
        <w:rPr>
          <w:rFonts w:ascii="Times New Roman" w:hAnsi="Times New Roman" w:cs="Times New Roman"/>
          <w:sz w:val="26"/>
          <w:szCs w:val="26"/>
        </w:rPr>
        <w:t>провод</w:t>
      </w:r>
      <w:r w:rsidR="00C9281E">
        <w:rPr>
          <w:rFonts w:ascii="Times New Roman" w:hAnsi="Times New Roman" w:cs="Times New Roman"/>
          <w:sz w:val="26"/>
          <w:szCs w:val="26"/>
        </w:rPr>
        <w:t>и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тся </w:t>
      </w:r>
      <w:r w:rsidR="00BB0275" w:rsidRPr="00E349E4">
        <w:rPr>
          <w:rFonts w:ascii="Times New Roman" w:hAnsi="Times New Roman" w:cs="Times New Roman"/>
          <w:sz w:val="26"/>
          <w:szCs w:val="26"/>
        </w:rPr>
        <w:t>на ежеквартальной основе по факту подготовки Обществом бухгалтерской отчетности по РСБУ.</w:t>
      </w:r>
    </w:p>
    <w:p w:rsidR="00DD6B9F" w:rsidRPr="00E349E4" w:rsidRDefault="00DD6B9F" w:rsidP="00DD6B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14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4" w:name="_Toc504061126"/>
      <w:bookmarkStart w:id="25" w:name="_Toc504061127"/>
      <w:bookmarkEnd w:id="24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25"/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842D50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842D50" w:rsidRPr="00E349E4">
        <w:rPr>
          <w:rFonts w:ascii="Times New Roman" w:hAnsi="Times New Roman" w:cs="Times New Roman"/>
          <w:sz w:val="26"/>
          <w:szCs w:val="26"/>
        </w:rPr>
        <w:t>распоряжени</w:t>
      </w:r>
      <w:r w:rsidR="00842D50">
        <w:rPr>
          <w:rFonts w:ascii="Times New Roman" w:hAnsi="Times New Roman" w:cs="Times New Roman"/>
          <w:sz w:val="26"/>
          <w:szCs w:val="26"/>
        </w:rPr>
        <w:t>я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DD7513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епрофильными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ктивами </w:t>
      </w:r>
      <w:r w:rsidRPr="00E349E4">
        <w:rPr>
          <w:rFonts w:ascii="Times New Roman" w:hAnsi="Times New Roman" w:cs="Times New Roman"/>
          <w:sz w:val="26"/>
          <w:szCs w:val="26"/>
        </w:rPr>
        <w:t>относится к компетенции Совета директоров Общества.</w:t>
      </w:r>
    </w:p>
    <w:p w:rsidR="00BB0275" w:rsidRPr="00E349E4" w:rsidRDefault="00BB0275" w:rsidP="004B3F5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Общества решения </w:t>
      </w:r>
      <w:r w:rsidR="00DD7513">
        <w:rPr>
          <w:rFonts w:ascii="Times New Roman" w:hAnsi="Times New Roman" w:cs="Times New Roman"/>
          <w:sz w:val="26"/>
          <w:szCs w:val="26"/>
        </w:rPr>
        <w:t>о способе распоряжения Н</w:t>
      </w:r>
      <w:r w:rsidR="00842D50">
        <w:rPr>
          <w:rFonts w:ascii="Times New Roman" w:hAnsi="Times New Roman" w:cs="Times New Roman"/>
          <w:sz w:val="26"/>
          <w:szCs w:val="26"/>
        </w:rPr>
        <w:t xml:space="preserve">епрофильным активом </w:t>
      </w:r>
      <w:r w:rsidR="00AF14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D50" w:rsidRPr="00E349E4">
        <w:rPr>
          <w:rFonts w:ascii="Times New Roman" w:hAnsi="Times New Roman" w:cs="Times New Roman"/>
          <w:sz w:val="26"/>
          <w:szCs w:val="26"/>
        </w:rPr>
        <w:t>представ</w:t>
      </w:r>
      <w:r w:rsidR="00842D50">
        <w:rPr>
          <w:rFonts w:ascii="Times New Roman" w:hAnsi="Times New Roman" w:cs="Times New Roman"/>
          <w:sz w:val="26"/>
          <w:szCs w:val="26"/>
        </w:rPr>
        <w:t>ляет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Совету директоров Общества обоснование, подтверждающее целесообразность выбора того или иного способа распоряжения каждым </w:t>
      </w:r>
      <w:r w:rsidR="008E556C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епрофильным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>ктивом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42D50" w:rsidRPr="00842D50" w:rsidRDefault="00DD7513" w:rsidP="004B3F5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настоящей П</w:t>
      </w:r>
      <w:r w:rsidR="00842D50" w:rsidRPr="0084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применяются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способы распоряжения Н</w:t>
      </w:r>
      <w:r w:rsidR="00842D50" w:rsidRPr="00842D50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епрофильными активами:</w:t>
      </w:r>
    </w:p>
    <w:p w:rsidR="00842D50" w:rsidRPr="00842D50" w:rsidRDefault="00842D50" w:rsidP="004B3F5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 xml:space="preserve">Продажа - </w:t>
      </w:r>
      <w:r w:rsidRPr="00842D50">
        <w:rPr>
          <w:rFonts w:ascii="Times New Roman" w:hAnsi="Times New Roman" w:cs="Times New Roman"/>
          <w:sz w:val="26"/>
          <w:szCs w:val="26"/>
        </w:rPr>
        <w:t>возмездное отчужд</w:t>
      </w:r>
      <w:r w:rsidR="001C75B2">
        <w:rPr>
          <w:rFonts w:ascii="Times New Roman" w:hAnsi="Times New Roman" w:cs="Times New Roman"/>
          <w:sz w:val="26"/>
          <w:szCs w:val="26"/>
        </w:rPr>
        <w:t>ение в собственность иного лица;</w:t>
      </w:r>
    </w:p>
    <w:p w:rsidR="00842D50" w:rsidRPr="00842D50" w:rsidRDefault="00842D50" w:rsidP="004B3F5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Безвозмездная передача (дарение)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D50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842D50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Федера</w:t>
      </w:r>
      <w:r w:rsidR="001C75B2">
        <w:rPr>
          <w:rFonts w:ascii="Times New Roman" w:hAnsi="Times New Roman" w:cs="Times New Roman"/>
          <w:sz w:val="26"/>
          <w:szCs w:val="26"/>
        </w:rPr>
        <w:t>ции, муниципальных образований;</w:t>
      </w:r>
    </w:p>
    <w:p w:rsidR="00842D50" w:rsidRPr="00842D50" w:rsidRDefault="00842D50" w:rsidP="004B3F5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lastRenderedPageBreak/>
        <w:t>Ликвидация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D50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842D50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том числе с возможностью последующей продажи отдельных составляющих в случаях, если имущество (любое из нижеперечисленного):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</w:t>
      </w:r>
      <w:r w:rsidR="002D7E65">
        <w:rPr>
          <w:rFonts w:ascii="Times New Roman" w:hAnsi="Times New Roman" w:cs="Times New Roman"/>
          <w:sz w:val="26"/>
          <w:szCs w:val="26"/>
        </w:rPr>
        <w:t>зического или морального износа;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</w:t>
      </w:r>
      <w:r w:rsidR="002D7E65">
        <w:rPr>
          <w:rFonts w:ascii="Times New Roman" w:hAnsi="Times New Roman" w:cs="Times New Roman"/>
          <w:sz w:val="26"/>
          <w:szCs w:val="26"/>
        </w:rPr>
        <w:t>становления его местонахождения;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не реализовано всеми иными, предусмотренными</w:t>
      </w:r>
      <w:r w:rsidR="002D7E65">
        <w:rPr>
          <w:rFonts w:ascii="Times New Roman" w:hAnsi="Times New Roman" w:cs="Times New Roman"/>
          <w:sz w:val="26"/>
          <w:szCs w:val="26"/>
        </w:rPr>
        <w:t xml:space="preserve"> настоящей программой способами;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Pr="00842D50">
        <w:rPr>
          <w:rFonts w:ascii="Times New Roman" w:hAnsi="Times New Roman" w:cs="Times New Roman"/>
          <w:sz w:val="26"/>
          <w:szCs w:val="26"/>
        </w:rPr>
        <w:t>.</w:t>
      </w:r>
    </w:p>
    <w:p w:rsidR="005150DE" w:rsidRDefault="00842D50" w:rsidP="004B3F50">
      <w:pPr>
        <w:numPr>
          <w:ilvl w:val="2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Сохранение участия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- в случае если актив используется для получения качественных внутригрупповых услуг или для обслужива</w:t>
      </w:r>
      <w:r w:rsidR="00EA1F37">
        <w:rPr>
          <w:rFonts w:ascii="Times New Roman" w:hAnsi="Times New Roman" w:cs="Times New Roman"/>
          <w:iCs/>
          <w:sz w:val="26"/>
          <w:szCs w:val="26"/>
        </w:rPr>
        <w:t>ния персонала, либо реализация Н</w:t>
      </w:r>
      <w:r w:rsidRPr="00842D50">
        <w:rPr>
          <w:rFonts w:ascii="Times New Roman" w:hAnsi="Times New Roman" w:cs="Times New Roman"/>
          <w:iCs/>
          <w:sz w:val="26"/>
          <w:szCs w:val="26"/>
        </w:rPr>
        <w:t>епрофильного актива в рассматриваемый момент времени экономически неэффективна / невозможна ввиду отсутствия покупателей, либо в силу иных обоснованных обстоятельств Совет директоров может принять решение о</w:t>
      </w:r>
      <w:r w:rsidR="00EA1F37">
        <w:rPr>
          <w:rFonts w:ascii="Times New Roman" w:hAnsi="Times New Roman" w:cs="Times New Roman"/>
          <w:iCs/>
          <w:sz w:val="26"/>
          <w:szCs w:val="26"/>
        </w:rPr>
        <w:t xml:space="preserve"> применении в отношении такого Н</w:t>
      </w:r>
      <w:r w:rsidRPr="00842D50">
        <w:rPr>
          <w:rFonts w:ascii="Times New Roman" w:hAnsi="Times New Roman" w:cs="Times New Roman"/>
          <w:iCs/>
          <w:sz w:val="26"/>
          <w:szCs w:val="26"/>
        </w:rPr>
        <w:t>епрофильного актива стратегии «сохранение участ</w:t>
      </w:r>
      <w:r w:rsidR="00EA1F37">
        <w:rPr>
          <w:rFonts w:ascii="Times New Roman" w:hAnsi="Times New Roman" w:cs="Times New Roman"/>
          <w:iCs/>
          <w:sz w:val="26"/>
          <w:szCs w:val="26"/>
        </w:rPr>
        <w:t>ия». В таком случае действия с Н</w:t>
      </w:r>
      <w:r w:rsidRPr="00842D50">
        <w:rPr>
          <w:rFonts w:ascii="Times New Roman" w:hAnsi="Times New Roman" w:cs="Times New Roman"/>
          <w:iCs/>
          <w:sz w:val="26"/>
          <w:szCs w:val="26"/>
        </w:rPr>
        <w:t>епрофильным активом не совершаются.</w:t>
      </w:r>
    </w:p>
    <w:p w:rsidR="00DD6B9F" w:rsidRDefault="00DD6B9F" w:rsidP="00DD6B9F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B0275" w:rsidRDefault="00313EB0" w:rsidP="004B3F50">
      <w:pPr>
        <w:pStyle w:val="a3"/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6" w:name="_Toc504061128"/>
      <w:bookmarkStart w:id="27" w:name="_Toc504061129"/>
      <w:bookmarkStart w:id="28" w:name="_Toc504061130"/>
      <w:bookmarkStart w:id="29" w:name="_Toc504061131"/>
      <w:bookmarkStart w:id="30" w:name="_Toc504061132"/>
      <w:bookmarkStart w:id="31" w:name="_Toc504061133"/>
      <w:bookmarkStart w:id="32" w:name="_Toc504061134"/>
      <w:bookmarkStart w:id="33" w:name="_Toc504061135"/>
      <w:bookmarkStart w:id="34" w:name="_Toc504061136"/>
      <w:bookmarkStart w:id="35" w:name="_Toc504061137"/>
      <w:bookmarkStart w:id="36" w:name="_Toc504061138"/>
      <w:bookmarkStart w:id="37" w:name="_Toc504061139"/>
      <w:bookmarkStart w:id="38" w:name="_Toc504061140"/>
      <w:bookmarkStart w:id="39" w:name="_Toc504061141"/>
      <w:bookmarkStart w:id="40" w:name="_Toc504061142"/>
      <w:bookmarkStart w:id="41" w:name="_Toc504061143"/>
      <w:bookmarkStart w:id="42" w:name="_Toc504061144"/>
      <w:bookmarkStart w:id="43" w:name="_Toc504061145"/>
      <w:bookmarkStart w:id="44" w:name="_Toc504061146"/>
      <w:bookmarkStart w:id="45" w:name="_Toc504061147"/>
      <w:bookmarkStart w:id="46" w:name="_Toc504061148"/>
      <w:bookmarkStart w:id="47" w:name="_Toc504061149"/>
      <w:bookmarkStart w:id="48" w:name="_Toc504061150"/>
      <w:bookmarkStart w:id="49" w:name="_Toc504061151"/>
      <w:bookmarkStart w:id="50" w:name="_Toc504061152"/>
      <w:bookmarkStart w:id="51" w:name="_Toc504061153"/>
      <w:bookmarkStart w:id="52" w:name="_Toc504061154"/>
      <w:bookmarkStart w:id="53" w:name="_Toc504061155"/>
      <w:bookmarkStart w:id="54" w:name="_Toc504061156"/>
      <w:bookmarkStart w:id="55" w:name="_Toc504061157"/>
      <w:bookmarkStart w:id="56" w:name="_Toc504061158"/>
      <w:bookmarkStart w:id="57" w:name="_Toc504061159"/>
      <w:bookmarkStart w:id="58" w:name="_Toc504061160"/>
      <w:bookmarkStart w:id="59" w:name="_Toc50406116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 И</w:t>
      </w:r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59"/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Общество </w:t>
      </w:r>
      <w:r w:rsidR="00842D50" w:rsidRPr="00E349E4">
        <w:rPr>
          <w:rFonts w:ascii="Times New Roman" w:hAnsi="Times New Roman" w:cs="Times New Roman"/>
          <w:sz w:val="26"/>
          <w:szCs w:val="26"/>
        </w:rPr>
        <w:t>осуществля</w:t>
      </w:r>
      <w:r w:rsidR="00842D50">
        <w:rPr>
          <w:rFonts w:ascii="Times New Roman" w:hAnsi="Times New Roman" w:cs="Times New Roman"/>
          <w:sz w:val="26"/>
          <w:szCs w:val="26"/>
        </w:rPr>
        <w:t>е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т </w:t>
      </w:r>
      <w:r w:rsidRPr="00E349E4">
        <w:rPr>
          <w:rFonts w:ascii="Times New Roman" w:hAnsi="Times New Roman" w:cs="Times New Roman"/>
          <w:sz w:val="26"/>
          <w:szCs w:val="26"/>
        </w:rPr>
        <w:t>формирование и ведение Реестра непрофильных активов.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активов, в случае наличия </w:t>
      </w:r>
      <w:r w:rsidR="00EA1F37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>ктивов</w:t>
      </w:r>
      <w:r w:rsidRPr="00E349E4">
        <w:rPr>
          <w:rFonts w:ascii="Times New Roman" w:hAnsi="Times New Roman" w:cs="Times New Roman"/>
          <w:sz w:val="26"/>
          <w:szCs w:val="26"/>
        </w:rPr>
        <w:t xml:space="preserve">, формируется по результатам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ведется ответственным подразделением Общества.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Реестр непрофильных активов подлежит рассмотрению и утверждению Советом директоров Общества</w:t>
      </w:r>
      <w:r w:rsidR="0080535E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0535E" w:rsidRPr="0079382E">
        <w:rPr>
          <w:rFonts w:ascii="Times New Roman" w:hAnsi="Times New Roman" w:cs="Times New Roman"/>
          <w:sz w:val="26"/>
          <w:szCs w:val="26"/>
        </w:rPr>
        <w:t xml:space="preserve">с предварительным рассмотрением на Комитете по Стратегии </w:t>
      </w:r>
      <w:r w:rsidR="008523A9" w:rsidRPr="004079F9">
        <w:rPr>
          <w:rFonts w:ascii="Times New Roman" w:hAnsi="Times New Roman" w:cs="Times New Roman"/>
          <w:sz w:val="26"/>
          <w:szCs w:val="26"/>
        </w:rPr>
        <w:t xml:space="preserve">при Совете директоров </w:t>
      </w:r>
      <w:r w:rsidR="0080535E" w:rsidRPr="004079F9">
        <w:rPr>
          <w:rFonts w:ascii="Times New Roman" w:hAnsi="Times New Roman" w:cs="Times New Roman"/>
          <w:sz w:val="26"/>
          <w:szCs w:val="26"/>
        </w:rPr>
        <w:t>Общества</w:t>
      </w:r>
      <w:r w:rsidRPr="004079F9">
        <w:rPr>
          <w:rFonts w:ascii="Times New Roman" w:hAnsi="Times New Roman" w:cs="Times New Roman"/>
          <w:sz w:val="26"/>
          <w:szCs w:val="26"/>
        </w:rPr>
        <w:t>.</w:t>
      </w:r>
    </w:p>
    <w:p w:rsidR="00BB0275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BD17A7" w:rsidRPr="00E349E4">
        <w:rPr>
          <w:rFonts w:ascii="Times New Roman" w:hAnsi="Times New Roman" w:cs="Times New Roman"/>
          <w:sz w:val="26"/>
          <w:szCs w:val="26"/>
        </w:rPr>
        <w:t xml:space="preserve">формируется и </w:t>
      </w:r>
      <w:r w:rsidRPr="00E349E4">
        <w:rPr>
          <w:rFonts w:ascii="Times New Roman" w:hAnsi="Times New Roman" w:cs="Times New Roman"/>
          <w:sz w:val="26"/>
          <w:szCs w:val="26"/>
        </w:rPr>
        <w:t>ведется по форме</w:t>
      </w:r>
      <w:r w:rsidR="00694509">
        <w:rPr>
          <w:rFonts w:ascii="Times New Roman" w:hAnsi="Times New Roman" w:cs="Times New Roman"/>
          <w:sz w:val="26"/>
          <w:szCs w:val="26"/>
        </w:rPr>
        <w:t xml:space="preserve"> и составу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  <w:r w:rsidR="00EB7E2B" w:rsidRPr="00E349E4">
        <w:rPr>
          <w:rFonts w:ascii="Times New Roman" w:hAnsi="Times New Roman" w:cs="Times New Roman"/>
          <w:sz w:val="26"/>
          <w:szCs w:val="26"/>
        </w:rPr>
        <w:t>2</w:t>
      </w:r>
      <w:r w:rsidR="006D3C75">
        <w:rPr>
          <w:rFonts w:ascii="Times New Roman" w:hAnsi="Times New Roman" w:cs="Times New Roman"/>
          <w:sz w:val="26"/>
          <w:szCs w:val="26"/>
        </w:rPr>
        <w:t>.</w:t>
      </w:r>
    </w:p>
    <w:p w:rsidR="006D3C75" w:rsidRPr="00E349E4" w:rsidRDefault="006D3C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Применительно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к </w:t>
      </w:r>
      <w:r w:rsidR="00093140">
        <w:rPr>
          <w:rFonts w:ascii="Times New Roman" w:hAnsi="Times New Roman" w:cs="Times New Roman"/>
          <w:iCs/>
          <w:sz w:val="26"/>
          <w:szCs w:val="26"/>
        </w:rPr>
        <w:t>Н</w:t>
      </w:r>
      <w:r w:rsidRPr="00E349E4">
        <w:rPr>
          <w:rFonts w:ascii="Times New Roman" w:hAnsi="Times New Roman" w:cs="Times New Roman"/>
          <w:iCs/>
          <w:sz w:val="26"/>
          <w:szCs w:val="26"/>
        </w:rPr>
        <w:t>епрофильным активам, в отношении которых определены способы распоряжения «Продажа»</w:t>
      </w:r>
      <w:r w:rsidR="00044B43">
        <w:rPr>
          <w:rFonts w:ascii="Times New Roman" w:hAnsi="Times New Roman" w:cs="Times New Roman"/>
          <w:iCs/>
          <w:sz w:val="26"/>
          <w:szCs w:val="26"/>
        </w:rPr>
        <w:t>,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«Безвозмездная передача </w:t>
      </w:r>
      <w:r>
        <w:rPr>
          <w:rFonts w:ascii="Times New Roman" w:hAnsi="Times New Roman" w:cs="Times New Roman"/>
          <w:iCs/>
          <w:sz w:val="26"/>
          <w:szCs w:val="26"/>
        </w:rPr>
        <w:t>(</w:t>
      </w:r>
      <w:r w:rsidRPr="00E349E4">
        <w:rPr>
          <w:rFonts w:ascii="Times New Roman" w:hAnsi="Times New Roman" w:cs="Times New Roman"/>
          <w:iCs/>
          <w:sz w:val="26"/>
          <w:szCs w:val="26"/>
        </w:rPr>
        <w:t>дарение</w:t>
      </w:r>
      <w:r>
        <w:rPr>
          <w:rFonts w:ascii="Times New Roman" w:hAnsi="Times New Roman" w:cs="Times New Roman"/>
          <w:iCs/>
          <w:sz w:val="26"/>
          <w:szCs w:val="26"/>
        </w:rPr>
        <w:t>)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» или «Ликвидация» </w:t>
      </w:r>
      <w:r>
        <w:rPr>
          <w:rFonts w:ascii="Times New Roman" w:hAnsi="Times New Roman" w:cs="Times New Roman"/>
          <w:iCs/>
          <w:sz w:val="26"/>
          <w:szCs w:val="26"/>
        </w:rPr>
        <w:t xml:space="preserve">формируется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план мероприятий по </w:t>
      </w:r>
      <w:r>
        <w:rPr>
          <w:rFonts w:ascii="Times New Roman" w:hAnsi="Times New Roman" w:cs="Times New Roman"/>
          <w:iCs/>
          <w:sz w:val="26"/>
          <w:szCs w:val="26"/>
        </w:rPr>
        <w:t>реализации</w:t>
      </w:r>
      <w:r w:rsidR="00093140">
        <w:rPr>
          <w:rFonts w:ascii="Times New Roman" w:hAnsi="Times New Roman" w:cs="Times New Roman"/>
          <w:iCs/>
          <w:sz w:val="26"/>
          <w:szCs w:val="26"/>
        </w:rPr>
        <w:t xml:space="preserve"> Н</w:t>
      </w:r>
      <w:r w:rsidR="00B0374B">
        <w:rPr>
          <w:rFonts w:ascii="Times New Roman" w:hAnsi="Times New Roman" w:cs="Times New Roman"/>
          <w:iCs/>
          <w:sz w:val="26"/>
          <w:szCs w:val="26"/>
        </w:rPr>
        <w:t>епрофильных активов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с поквартальной детализацией и экономическ</w:t>
      </w:r>
      <w:r>
        <w:rPr>
          <w:rFonts w:ascii="Times New Roman" w:hAnsi="Times New Roman" w:cs="Times New Roman"/>
          <w:iCs/>
          <w:sz w:val="26"/>
          <w:szCs w:val="26"/>
        </w:rPr>
        <w:t xml:space="preserve">им </w:t>
      </w:r>
      <w:r w:rsidRPr="00E349E4">
        <w:rPr>
          <w:rFonts w:ascii="Times New Roman" w:hAnsi="Times New Roman" w:cs="Times New Roman"/>
          <w:iCs/>
          <w:sz w:val="26"/>
          <w:szCs w:val="26"/>
        </w:rPr>
        <w:t>обоснование</w:t>
      </w:r>
      <w:r>
        <w:rPr>
          <w:rFonts w:ascii="Times New Roman" w:hAnsi="Times New Roman" w:cs="Times New Roman"/>
          <w:iCs/>
          <w:sz w:val="26"/>
          <w:szCs w:val="26"/>
        </w:rPr>
        <w:t>м</w:t>
      </w:r>
      <w:r w:rsidR="002D7E65">
        <w:rPr>
          <w:rFonts w:ascii="Times New Roman" w:hAnsi="Times New Roman" w:cs="Times New Roman"/>
          <w:iCs/>
          <w:sz w:val="26"/>
          <w:szCs w:val="26"/>
        </w:rPr>
        <w:t xml:space="preserve"> отчуждения.</w:t>
      </w:r>
    </w:p>
    <w:p w:rsidR="00584080" w:rsidRDefault="00584080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74B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093140">
        <w:rPr>
          <w:rFonts w:ascii="Times New Roman" w:hAnsi="Times New Roman" w:cs="Times New Roman"/>
          <w:sz w:val="26"/>
          <w:szCs w:val="26"/>
        </w:rPr>
        <w:t>по реализации Н</w:t>
      </w:r>
      <w:r w:rsidR="00C355B7" w:rsidRPr="00B0374B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 w:rsidRPr="00B0374B">
        <w:rPr>
          <w:rFonts w:ascii="Times New Roman" w:hAnsi="Times New Roman" w:cs="Times New Roman"/>
          <w:sz w:val="26"/>
          <w:szCs w:val="26"/>
        </w:rPr>
        <w:t>формируется и ведется по форме в соответствии с Приложением 3 и является неотъемлемой частью Реестра непрофильных активов.</w:t>
      </w:r>
    </w:p>
    <w:p w:rsidR="00D6336A" w:rsidRDefault="00D6336A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36A">
        <w:rPr>
          <w:rFonts w:ascii="Times New Roman" w:hAnsi="Times New Roman" w:cs="Times New Roman"/>
          <w:sz w:val="26"/>
          <w:szCs w:val="26"/>
        </w:rPr>
        <w:t>Действия</w:t>
      </w:r>
      <w:r w:rsidR="00093140">
        <w:rPr>
          <w:rFonts w:ascii="Times New Roman" w:hAnsi="Times New Roman" w:cs="Times New Roman"/>
          <w:sz w:val="26"/>
          <w:szCs w:val="26"/>
        </w:rPr>
        <w:t>, направленные на распоряжение Н</w:t>
      </w:r>
      <w:r w:rsidRPr="00D6336A">
        <w:rPr>
          <w:rFonts w:ascii="Times New Roman" w:hAnsi="Times New Roman" w:cs="Times New Roman"/>
          <w:sz w:val="26"/>
          <w:szCs w:val="26"/>
        </w:rPr>
        <w:t xml:space="preserve">епрофильным активом в соответствии с настоящей </w:t>
      </w:r>
      <w:r w:rsidR="00093140">
        <w:rPr>
          <w:rFonts w:ascii="Times New Roman" w:hAnsi="Times New Roman" w:cs="Times New Roman"/>
          <w:sz w:val="26"/>
          <w:szCs w:val="26"/>
        </w:rPr>
        <w:t>П</w:t>
      </w:r>
      <w:r w:rsidRPr="00D6336A">
        <w:rPr>
          <w:rFonts w:ascii="Times New Roman" w:hAnsi="Times New Roman" w:cs="Times New Roman"/>
          <w:sz w:val="26"/>
          <w:szCs w:val="26"/>
        </w:rPr>
        <w:t xml:space="preserve">рограммой, осуществляются с даты внесения актива в Реестр непрофильных активов. В случае планирования сделок по отчуждению иного недвижимого имущества, принадлежащего </w:t>
      </w:r>
      <w:r w:rsidR="00337565">
        <w:rPr>
          <w:rFonts w:ascii="Times New Roman" w:hAnsi="Times New Roman" w:cs="Times New Roman"/>
          <w:sz w:val="26"/>
          <w:szCs w:val="26"/>
        </w:rPr>
        <w:t>дочерним и зависимым обществам</w:t>
      </w:r>
      <w:r w:rsidRPr="00D6336A">
        <w:rPr>
          <w:rFonts w:ascii="Times New Roman" w:hAnsi="Times New Roman" w:cs="Times New Roman"/>
          <w:sz w:val="26"/>
          <w:szCs w:val="26"/>
        </w:rPr>
        <w:t>, включенн</w:t>
      </w:r>
      <w:r w:rsidR="00337565">
        <w:rPr>
          <w:rFonts w:ascii="Times New Roman" w:hAnsi="Times New Roman" w:cs="Times New Roman"/>
          <w:sz w:val="26"/>
          <w:szCs w:val="26"/>
        </w:rPr>
        <w:t>ым</w:t>
      </w:r>
      <w:r w:rsidRPr="00D6336A">
        <w:rPr>
          <w:rFonts w:ascii="Times New Roman" w:hAnsi="Times New Roman" w:cs="Times New Roman"/>
          <w:sz w:val="26"/>
          <w:szCs w:val="26"/>
        </w:rPr>
        <w:t xml:space="preserve"> в реестр непрофильных активов, указанное имущес</w:t>
      </w:r>
      <w:r w:rsidR="00093140">
        <w:rPr>
          <w:rFonts w:ascii="Times New Roman" w:hAnsi="Times New Roman" w:cs="Times New Roman"/>
          <w:sz w:val="26"/>
          <w:szCs w:val="26"/>
        </w:rPr>
        <w:t>тво также подлежит включению в Р</w:t>
      </w:r>
      <w:r w:rsidRPr="00D6336A">
        <w:rPr>
          <w:rFonts w:ascii="Times New Roman" w:hAnsi="Times New Roman" w:cs="Times New Roman"/>
          <w:sz w:val="26"/>
          <w:szCs w:val="26"/>
        </w:rPr>
        <w:t>еестр непрофильных активов</w:t>
      </w:r>
      <w:r w:rsidR="00584080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D6336A">
        <w:rPr>
          <w:rFonts w:ascii="Times New Roman" w:hAnsi="Times New Roman" w:cs="Times New Roman"/>
          <w:sz w:val="26"/>
          <w:szCs w:val="26"/>
        </w:rPr>
        <w:t>.</w:t>
      </w:r>
    </w:p>
    <w:p w:rsidR="004079F9" w:rsidRDefault="004079F9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F9">
        <w:rPr>
          <w:rFonts w:ascii="Times New Roman" w:hAnsi="Times New Roman" w:cs="Times New Roman"/>
          <w:sz w:val="26"/>
          <w:szCs w:val="26"/>
        </w:rPr>
        <w:lastRenderedPageBreak/>
        <w:t>Реестр непрофильных активов подлежит переутверждению Советом директоров в обязательном порядке в следующих случаях:</w:t>
      </w:r>
    </w:p>
    <w:p w:rsidR="004079F9" w:rsidRPr="00866509" w:rsidRDefault="004079F9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 xml:space="preserve">по результатам </w:t>
      </w:r>
      <w:r w:rsidR="00903102">
        <w:rPr>
          <w:rFonts w:ascii="Times New Roman" w:hAnsi="Times New Roman" w:cs="Times New Roman"/>
          <w:iCs/>
          <w:sz w:val="26"/>
          <w:szCs w:val="26"/>
        </w:rPr>
        <w:t>анализа активов выявлены новые Н</w:t>
      </w:r>
      <w:r w:rsidRPr="009A2E35">
        <w:rPr>
          <w:rFonts w:ascii="Times New Roman" w:hAnsi="Times New Roman" w:cs="Times New Roman"/>
          <w:iCs/>
          <w:sz w:val="26"/>
          <w:szCs w:val="26"/>
        </w:rPr>
        <w:t>епрофильные активы;</w:t>
      </w:r>
    </w:p>
    <w:p w:rsidR="004079F9" w:rsidRPr="004079F9" w:rsidRDefault="00903102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отношении Н</w:t>
      </w:r>
      <w:r w:rsidR="004079F9" w:rsidRPr="009A2E35">
        <w:rPr>
          <w:rFonts w:ascii="Times New Roman" w:hAnsi="Times New Roman" w:cs="Times New Roman"/>
          <w:iCs/>
          <w:sz w:val="26"/>
          <w:szCs w:val="26"/>
        </w:rPr>
        <w:t>епрофильного актива необходимо применить иные способ и/или срок распоряжения, отличные от указанных в Реестре;</w:t>
      </w:r>
    </w:p>
    <w:p w:rsidR="004079F9" w:rsidRPr="004079F9" w:rsidRDefault="00903102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</w:t>
      </w:r>
      <w:r w:rsidR="004079F9" w:rsidRPr="009A2E35">
        <w:rPr>
          <w:rFonts w:ascii="Times New Roman" w:hAnsi="Times New Roman" w:cs="Times New Roman"/>
          <w:iCs/>
          <w:sz w:val="26"/>
          <w:szCs w:val="26"/>
        </w:rPr>
        <w:t>епрофильный актив реализован;</w:t>
      </w:r>
    </w:p>
    <w:p w:rsidR="004079F9" w:rsidRPr="009A2E35" w:rsidRDefault="004079F9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>в результате изменения характеристик актива, либо изменения факторов</w:t>
      </w:r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3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определяемых в соответствии с М</w:t>
      </w:r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етодическими рекомендациями,</w:t>
      </w:r>
      <w:r w:rsidRPr="009A2E35">
        <w:rPr>
          <w:rFonts w:ascii="Times New Roman" w:hAnsi="Times New Roman" w:cs="Times New Roman"/>
          <w:iCs/>
          <w:sz w:val="26"/>
          <w:szCs w:val="26"/>
        </w:rPr>
        <w:t xml:space="preserve"> по результатам анализа актив признан профильным и подлежит исключению из Реестра непрофильных активов.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Действия в отношении </w:t>
      </w:r>
      <w:r w:rsidR="00903102">
        <w:rPr>
          <w:rFonts w:ascii="Times New Roman" w:hAnsi="Times New Roman" w:cs="Times New Roman"/>
          <w:sz w:val="26"/>
          <w:szCs w:val="26"/>
        </w:rPr>
        <w:t>Н</w:t>
      </w:r>
      <w:r w:rsidR="00584080" w:rsidRPr="00E349E4">
        <w:rPr>
          <w:rFonts w:ascii="Times New Roman" w:hAnsi="Times New Roman" w:cs="Times New Roman"/>
          <w:sz w:val="26"/>
          <w:szCs w:val="26"/>
        </w:rPr>
        <w:t xml:space="preserve">епрофильного </w:t>
      </w:r>
      <w:r w:rsidR="00584080">
        <w:rPr>
          <w:rFonts w:ascii="Times New Roman" w:hAnsi="Times New Roman" w:cs="Times New Roman"/>
          <w:sz w:val="26"/>
          <w:szCs w:val="26"/>
        </w:rPr>
        <w:t>а</w:t>
      </w:r>
      <w:r w:rsidR="00584080" w:rsidRPr="00E349E4">
        <w:rPr>
          <w:rFonts w:ascii="Times New Roman" w:hAnsi="Times New Roman" w:cs="Times New Roman"/>
          <w:sz w:val="26"/>
          <w:szCs w:val="26"/>
        </w:rPr>
        <w:t>ктива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включенного в Реестр непрофильных активов, должны быть осуществлены </w:t>
      </w:r>
      <w:r w:rsidR="000B5CB4">
        <w:rPr>
          <w:rFonts w:ascii="Times New Roman" w:hAnsi="Times New Roman" w:cs="Times New Roman"/>
          <w:sz w:val="26"/>
          <w:szCs w:val="26"/>
        </w:rPr>
        <w:t xml:space="preserve">в </w:t>
      </w:r>
      <w:r w:rsidRPr="00E349E4">
        <w:rPr>
          <w:rFonts w:ascii="Times New Roman" w:hAnsi="Times New Roman" w:cs="Times New Roman"/>
          <w:sz w:val="26"/>
          <w:szCs w:val="26"/>
        </w:rPr>
        <w:t xml:space="preserve">срок, установленный Реестром </w:t>
      </w:r>
      <w:r w:rsidR="00903102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Pr="00E349E4">
        <w:rPr>
          <w:rFonts w:ascii="Times New Roman" w:hAnsi="Times New Roman" w:cs="Times New Roman"/>
          <w:sz w:val="26"/>
          <w:szCs w:val="26"/>
        </w:rPr>
        <w:t>независимо от внутренних факторов.</w:t>
      </w:r>
      <w:r w:rsidR="006C73A2">
        <w:rPr>
          <w:rFonts w:ascii="Times New Roman" w:hAnsi="Times New Roman" w:cs="Times New Roman"/>
          <w:sz w:val="26"/>
          <w:szCs w:val="26"/>
        </w:rPr>
        <w:t xml:space="preserve"> В случае если установленный Реестром непрофильных активов срок был нарушен, вне зависимости будь то </w:t>
      </w:r>
      <w:r w:rsidR="00B70F83">
        <w:rPr>
          <w:rFonts w:ascii="Times New Roman" w:hAnsi="Times New Roman" w:cs="Times New Roman"/>
          <w:sz w:val="26"/>
          <w:szCs w:val="26"/>
        </w:rPr>
        <w:t>по</w:t>
      </w:r>
      <w:r w:rsidR="006C73A2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или внутренни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B70F83">
        <w:rPr>
          <w:rFonts w:ascii="Times New Roman" w:hAnsi="Times New Roman" w:cs="Times New Roman"/>
          <w:sz w:val="26"/>
          <w:szCs w:val="26"/>
        </w:rPr>
        <w:t>ам</w:t>
      </w:r>
      <w:r w:rsidR="006C73A2">
        <w:rPr>
          <w:rFonts w:ascii="Times New Roman" w:hAnsi="Times New Roman" w:cs="Times New Roman"/>
          <w:sz w:val="26"/>
          <w:szCs w:val="26"/>
        </w:rPr>
        <w:t xml:space="preserve">, Генеральный директор Общества обязан представить письменные объяснения </w:t>
      </w:r>
      <w:r w:rsidR="00B70F83">
        <w:rPr>
          <w:rFonts w:ascii="Times New Roman" w:hAnsi="Times New Roman" w:cs="Times New Roman"/>
          <w:sz w:val="26"/>
          <w:szCs w:val="26"/>
        </w:rPr>
        <w:t xml:space="preserve">по такому факту </w:t>
      </w:r>
      <w:r w:rsidR="006C73A2">
        <w:rPr>
          <w:rFonts w:ascii="Times New Roman" w:hAnsi="Times New Roman" w:cs="Times New Roman"/>
          <w:sz w:val="26"/>
          <w:szCs w:val="26"/>
        </w:rPr>
        <w:t xml:space="preserve">Совету директоров Общества при </w:t>
      </w:r>
      <w:r w:rsidR="00B70F83">
        <w:rPr>
          <w:rFonts w:ascii="Times New Roman" w:hAnsi="Times New Roman" w:cs="Times New Roman"/>
          <w:sz w:val="26"/>
          <w:szCs w:val="26"/>
        </w:rPr>
        <w:t xml:space="preserve">очередном </w:t>
      </w:r>
      <w:r w:rsidR="006C73A2">
        <w:rPr>
          <w:rFonts w:ascii="Times New Roman" w:hAnsi="Times New Roman" w:cs="Times New Roman"/>
          <w:sz w:val="26"/>
          <w:szCs w:val="26"/>
        </w:rPr>
        <w:t xml:space="preserve">вынесении на рассмотрение отчетности о </w:t>
      </w:r>
      <w:r w:rsidR="006C73A2" w:rsidRPr="00E349E4">
        <w:rPr>
          <w:rFonts w:ascii="Times New Roman" w:hAnsi="Times New Roman" w:cs="Times New Roman"/>
          <w:sz w:val="26"/>
          <w:szCs w:val="26"/>
        </w:rPr>
        <w:t>ходе исполнения Реестра непрофильных активов</w:t>
      </w:r>
      <w:r w:rsidR="006C73A2">
        <w:rPr>
          <w:rFonts w:ascii="Times New Roman" w:hAnsi="Times New Roman" w:cs="Times New Roman"/>
          <w:sz w:val="26"/>
          <w:szCs w:val="26"/>
        </w:rPr>
        <w:t>.</w:t>
      </w:r>
    </w:p>
    <w:p w:rsidR="007D399D" w:rsidRPr="00E349E4" w:rsidRDefault="008F3D01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>В целях реализации настоящей Программы Совет директоров Общества</w:t>
      </w:r>
      <w:r w:rsidR="007D399D" w:rsidRPr="00E349E4">
        <w:rPr>
          <w:rFonts w:ascii="Times New Roman" w:hAnsi="Times New Roman"/>
          <w:sz w:val="26"/>
          <w:szCs w:val="26"/>
        </w:rPr>
        <w:t>:</w:t>
      </w:r>
    </w:p>
    <w:p w:rsidR="00D74FDE" w:rsidRPr="00E349E4" w:rsidRDefault="00337565" w:rsidP="004B3F50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Реестр непрофильных активов либо </w:t>
      </w:r>
      <w:r w:rsidR="00CC552B" w:rsidRPr="00E349E4">
        <w:rPr>
          <w:rFonts w:ascii="Times New Roman" w:hAnsi="Times New Roman"/>
          <w:sz w:val="26"/>
          <w:szCs w:val="26"/>
        </w:rPr>
        <w:t>вносит изменения</w:t>
      </w:r>
      <w:r w:rsidR="002A7D0D">
        <w:rPr>
          <w:rFonts w:ascii="Times New Roman" w:hAnsi="Times New Roman"/>
          <w:sz w:val="26"/>
          <w:szCs w:val="26"/>
        </w:rPr>
        <w:t xml:space="preserve"> (при необходимости)</w:t>
      </w:r>
      <w:r w:rsidR="00CC552B" w:rsidRPr="00E349E4">
        <w:rPr>
          <w:rFonts w:ascii="Times New Roman" w:hAnsi="Times New Roman"/>
          <w:sz w:val="26"/>
          <w:szCs w:val="26"/>
        </w:rPr>
        <w:t xml:space="preserve"> в утвержденный </w:t>
      </w:r>
      <w:r w:rsidR="00FA119C">
        <w:rPr>
          <w:rFonts w:ascii="Times New Roman" w:hAnsi="Times New Roman"/>
          <w:sz w:val="26"/>
          <w:szCs w:val="26"/>
        </w:rPr>
        <w:t>Р</w:t>
      </w:r>
      <w:r w:rsidR="00CC552B" w:rsidRPr="00E349E4">
        <w:rPr>
          <w:rFonts w:ascii="Times New Roman" w:hAnsi="Times New Roman"/>
          <w:sz w:val="26"/>
          <w:szCs w:val="26"/>
        </w:rPr>
        <w:t>еестр</w:t>
      </w:r>
      <w:r w:rsidR="00B51E8B">
        <w:rPr>
          <w:rFonts w:ascii="Times New Roman" w:hAnsi="Times New Roman"/>
          <w:sz w:val="26"/>
          <w:szCs w:val="26"/>
        </w:rPr>
        <w:t xml:space="preserve"> непрофильных активов</w:t>
      </w:r>
      <w:r w:rsidR="00FA119C">
        <w:rPr>
          <w:rFonts w:ascii="Times New Roman" w:hAnsi="Times New Roman"/>
          <w:sz w:val="26"/>
          <w:szCs w:val="26"/>
        </w:rPr>
        <w:t xml:space="preserve"> не реже одного раза в год</w:t>
      </w:r>
      <w:r w:rsidR="007D399D" w:rsidRPr="00E349E4">
        <w:rPr>
          <w:rFonts w:ascii="Times New Roman" w:hAnsi="Times New Roman"/>
          <w:sz w:val="26"/>
          <w:szCs w:val="26"/>
        </w:rPr>
        <w:t>;</w:t>
      </w:r>
    </w:p>
    <w:p w:rsidR="008F3D01" w:rsidRPr="00E349E4" w:rsidRDefault="00E66225" w:rsidP="004B3F50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рассматривает </w:t>
      </w:r>
      <w:r w:rsidR="00FA119C">
        <w:rPr>
          <w:rFonts w:ascii="Times New Roman" w:hAnsi="Times New Roman"/>
          <w:sz w:val="26"/>
          <w:szCs w:val="26"/>
        </w:rPr>
        <w:t xml:space="preserve">ежеквартальные </w:t>
      </w:r>
      <w:r w:rsidR="008F3D01" w:rsidRPr="00E349E4">
        <w:rPr>
          <w:rFonts w:ascii="Times New Roman" w:hAnsi="Times New Roman"/>
          <w:sz w:val="26"/>
          <w:szCs w:val="26"/>
        </w:rPr>
        <w:t>отчеты о ходе и результатах реализации мероприятий, в соответствии с настоящей Программой</w:t>
      </w:r>
      <w:r w:rsidR="00144FB0" w:rsidRPr="00E349E4">
        <w:rPr>
          <w:rFonts w:ascii="Times New Roman" w:hAnsi="Times New Roman"/>
          <w:sz w:val="26"/>
          <w:szCs w:val="26"/>
        </w:rPr>
        <w:t>.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Отчетность о </w:t>
      </w:r>
      <w:r w:rsidR="00FA119C">
        <w:rPr>
          <w:rFonts w:ascii="Times New Roman" w:hAnsi="Times New Roman" w:cs="Times New Roman"/>
          <w:sz w:val="26"/>
          <w:szCs w:val="26"/>
        </w:rPr>
        <w:t xml:space="preserve">ходе исполнения Реестра непрофильных активов 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F1369" w:rsidRPr="00E349E4">
        <w:rPr>
          <w:rFonts w:ascii="Times New Roman" w:hAnsi="Times New Roman" w:cs="Times New Roman"/>
          <w:sz w:val="26"/>
          <w:szCs w:val="26"/>
        </w:rPr>
        <w:t>представляется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584080">
        <w:rPr>
          <w:rFonts w:ascii="Times New Roman" w:hAnsi="Times New Roman" w:cs="Times New Roman"/>
          <w:sz w:val="26"/>
          <w:szCs w:val="26"/>
        </w:rPr>
        <w:t>4</w:t>
      </w:r>
      <w:r w:rsidR="00144FB0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</w:t>
      </w:r>
      <w:r w:rsidR="00FA119C">
        <w:rPr>
          <w:rFonts w:ascii="Times New Roman" w:hAnsi="Times New Roman" w:cs="Times New Roman"/>
          <w:sz w:val="26"/>
          <w:szCs w:val="26"/>
        </w:rPr>
        <w:t xml:space="preserve">ходе </w:t>
      </w:r>
      <w:r w:rsidRPr="00E349E4">
        <w:rPr>
          <w:rFonts w:ascii="Times New Roman" w:hAnsi="Times New Roman" w:cs="Times New Roman"/>
          <w:sz w:val="26"/>
          <w:szCs w:val="26"/>
        </w:rPr>
        <w:t>исполнения Реестра непрофильных активов Общества</w:t>
      </w:r>
      <w:r w:rsidR="00F81864">
        <w:rPr>
          <w:rFonts w:ascii="Times New Roman" w:hAnsi="Times New Roman" w:cs="Times New Roman"/>
          <w:sz w:val="26"/>
          <w:szCs w:val="26"/>
        </w:rPr>
        <w:t xml:space="preserve"> выносится на</w:t>
      </w:r>
      <w:r w:rsidRPr="00E349E4">
        <w:rPr>
          <w:rFonts w:ascii="Times New Roman" w:hAnsi="Times New Roman" w:cs="Times New Roman"/>
          <w:sz w:val="26"/>
          <w:szCs w:val="26"/>
        </w:rPr>
        <w:t xml:space="preserve"> рассм</w:t>
      </w:r>
      <w:r w:rsidR="00F81864">
        <w:rPr>
          <w:rFonts w:ascii="Times New Roman" w:hAnsi="Times New Roman" w:cs="Times New Roman"/>
          <w:sz w:val="26"/>
          <w:szCs w:val="26"/>
        </w:rPr>
        <w:t>отрение</w:t>
      </w:r>
      <w:r w:rsidRPr="00E349E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F8186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 директоров Общества в срок не позднее</w:t>
      </w:r>
      <w:r w:rsidR="008D5C81">
        <w:rPr>
          <w:rFonts w:ascii="Times New Roman" w:hAnsi="Times New Roman" w:cs="Times New Roman"/>
          <w:sz w:val="26"/>
          <w:szCs w:val="26"/>
        </w:rPr>
        <w:t xml:space="preserve"> 20 календарных дней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D5C81" w:rsidRPr="00E349E4">
        <w:rPr>
          <w:rFonts w:ascii="Times New Roman" w:hAnsi="Times New Roman" w:cs="Times New Roman"/>
          <w:sz w:val="26"/>
          <w:szCs w:val="26"/>
        </w:rPr>
        <w:t>следующ</w:t>
      </w:r>
      <w:r w:rsidR="008D5C81">
        <w:rPr>
          <w:rFonts w:ascii="Times New Roman" w:hAnsi="Times New Roman" w:cs="Times New Roman"/>
          <w:sz w:val="26"/>
          <w:szCs w:val="26"/>
        </w:rPr>
        <w:t xml:space="preserve">их </w:t>
      </w:r>
      <w:r w:rsidRPr="00E349E4">
        <w:rPr>
          <w:rFonts w:ascii="Times New Roman" w:hAnsi="Times New Roman" w:cs="Times New Roman"/>
          <w:sz w:val="26"/>
          <w:szCs w:val="26"/>
        </w:rPr>
        <w:t>за отчетным</w:t>
      </w:r>
      <w:r w:rsidR="008D5C81">
        <w:rPr>
          <w:rFonts w:ascii="Times New Roman" w:hAnsi="Times New Roman" w:cs="Times New Roman"/>
          <w:sz w:val="26"/>
          <w:szCs w:val="26"/>
        </w:rPr>
        <w:t xml:space="preserve"> кварталом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F3D01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за 4 квартал отчетного года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включать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результаты работы Общества за календарный год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DD6B9F" w:rsidRPr="00E349E4" w:rsidRDefault="00DD6B9F" w:rsidP="00DD6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275" w:rsidRDefault="00BB0275" w:rsidP="004B3F50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0" w:name="_Toc50406116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60"/>
    </w:p>
    <w:p w:rsidR="00EE617B" w:rsidRPr="00E349E4" w:rsidRDefault="00EE617B" w:rsidP="00EE617B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понимается раскрытие информации о намерениях (планах) Общества по отчуждению </w:t>
      </w:r>
      <w:r w:rsidR="006706CC">
        <w:rPr>
          <w:rFonts w:ascii="Times New Roman" w:hAnsi="Times New Roman" w:cs="Times New Roman"/>
          <w:sz w:val="26"/>
          <w:szCs w:val="26"/>
        </w:rPr>
        <w:t>Н</w:t>
      </w:r>
      <w:r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B51E8B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>ктивов.</w:t>
      </w:r>
    </w:p>
    <w:p w:rsidR="00BB0275" w:rsidRPr="00E349E4" w:rsidRDefault="00BB0275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E349E4" w:rsidRDefault="00BB0275" w:rsidP="004B3F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E349E4" w:rsidRDefault="00BB0275" w:rsidP="004B3F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E349E4" w:rsidRDefault="00BB0275" w:rsidP="004B3F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lastRenderedPageBreak/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BB0275" w:rsidRDefault="00B51E8B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B70F83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E349E4">
        <w:rPr>
          <w:rFonts w:ascii="Times New Roman" w:hAnsi="Times New Roman" w:cs="Times New Roman"/>
          <w:sz w:val="26"/>
          <w:szCs w:val="26"/>
        </w:rPr>
        <w:t>Реестр</w:t>
      </w:r>
      <w:r w:rsidR="00B70F83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A64924">
        <w:rPr>
          <w:rFonts w:ascii="Times New Roman" w:hAnsi="Times New Roman" w:cs="Times New Roman"/>
          <w:sz w:val="26"/>
          <w:szCs w:val="26"/>
        </w:rPr>
        <w:t xml:space="preserve">с указанием </w:t>
      </w:r>
      <w:r w:rsidR="00B70F83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 xml:space="preserve">перечня активов, краткой характеристикой активов, сведений об обременениях и </w:t>
      </w:r>
      <w:r w:rsidR="00A64924">
        <w:rPr>
          <w:rFonts w:ascii="Times New Roman" w:hAnsi="Times New Roman" w:cs="Times New Roman"/>
          <w:sz w:val="26"/>
          <w:szCs w:val="26"/>
        </w:rPr>
        <w:t xml:space="preserve">способа распоряжения применительно к каждому активу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подлежит публикации на официальном сайте Общества в срок не позднее </w:t>
      </w:r>
      <w:r w:rsidR="00694ECE" w:rsidRPr="00E349E4">
        <w:rPr>
          <w:rFonts w:ascii="Times New Roman" w:hAnsi="Times New Roman" w:cs="Times New Roman"/>
          <w:sz w:val="26"/>
          <w:szCs w:val="26"/>
        </w:rPr>
        <w:t>трех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рабочих дней с даты утверждения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Реестра </w:t>
      </w:r>
      <w:r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BB0275" w:rsidRPr="00E349E4">
        <w:rPr>
          <w:rFonts w:ascii="Times New Roman" w:hAnsi="Times New Roman" w:cs="Times New Roman"/>
          <w:sz w:val="26"/>
          <w:szCs w:val="26"/>
        </w:rPr>
        <w:t>Советом директоров Общества.</w:t>
      </w:r>
    </w:p>
    <w:p w:rsidR="00B51E8B" w:rsidRPr="00B51E8B" w:rsidRDefault="00B51E8B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8B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Реестр непрофильных активов обновленная информация подлежит публикации на официальном сайте Общества в срок не позднее </w:t>
      </w:r>
      <w:r>
        <w:rPr>
          <w:rFonts w:ascii="Times New Roman" w:hAnsi="Times New Roman" w:cs="Times New Roman"/>
          <w:sz w:val="26"/>
          <w:szCs w:val="26"/>
        </w:rPr>
        <w:t xml:space="preserve">трех </w:t>
      </w:r>
      <w:r w:rsidRPr="00B51E8B">
        <w:rPr>
          <w:rFonts w:ascii="Times New Roman" w:hAnsi="Times New Roman" w:cs="Times New Roman"/>
          <w:sz w:val="26"/>
          <w:szCs w:val="26"/>
        </w:rPr>
        <w:t>рабочих дней с даты утверждения Реестра</w:t>
      </w:r>
      <w:r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Pr="00B51E8B">
        <w:rPr>
          <w:rFonts w:ascii="Times New Roman" w:hAnsi="Times New Roman" w:cs="Times New Roman"/>
          <w:sz w:val="26"/>
          <w:szCs w:val="26"/>
        </w:rPr>
        <w:t xml:space="preserve"> Советом директоров Общества.</w:t>
      </w:r>
    </w:p>
    <w:p w:rsidR="00456F54" w:rsidRPr="00392528" w:rsidRDefault="00BB0275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Непрофильных Активов устанавливаются </w:t>
      </w:r>
      <w:r w:rsidR="00B5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Общества.</w:t>
      </w:r>
    </w:p>
    <w:p w:rsidR="00392528" w:rsidRPr="00DD6B9F" w:rsidRDefault="00F76C19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размещения ответственными сотрудниками ПАО «Россети» сводной и</w:t>
      </w:r>
      <w:r w:rsidR="00392528" w:rsidRPr="004B2C31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84F59">
        <w:rPr>
          <w:rFonts w:ascii="Times New Roman" w:hAnsi="Times New Roman" w:cs="Times New Roman"/>
          <w:sz w:val="26"/>
          <w:szCs w:val="26"/>
        </w:rPr>
        <w:t xml:space="preserve"> о ходе отчуждения Н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>
        <w:rPr>
          <w:rFonts w:ascii="Times New Roman" w:hAnsi="Times New Roman" w:cs="Times New Roman"/>
          <w:sz w:val="26"/>
          <w:szCs w:val="26"/>
        </w:rPr>
        <w:t>по группе Россети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 ежеквартально в срок до </w:t>
      </w:r>
      <w:r w:rsidR="00141E9A">
        <w:rPr>
          <w:rFonts w:ascii="Times New Roman" w:hAnsi="Times New Roman" w:cs="Times New Roman"/>
          <w:sz w:val="26"/>
          <w:szCs w:val="26"/>
        </w:rPr>
        <w:t>восьмого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6E113C">
        <w:rPr>
          <w:rFonts w:ascii="Times New Roman" w:hAnsi="Times New Roman" w:cs="Times New Roman"/>
          <w:sz w:val="26"/>
          <w:szCs w:val="26"/>
        </w:rPr>
        <w:t xml:space="preserve"> (или далее по тексту </w:t>
      </w:r>
      <w:r w:rsidR="006E113C">
        <w:rPr>
          <w:rFonts w:ascii="Times New Roman" w:hAnsi="Times New Roman" w:cs="Times New Roman"/>
          <w:sz w:val="26"/>
          <w:szCs w:val="26"/>
        </w:rPr>
        <w:sym w:font="Symbol" w:char="F02D"/>
      </w:r>
      <w:r w:rsidR="006E113C">
        <w:rPr>
          <w:rFonts w:ascii="Times New Roman" w:hAnsi="Times New Roman" w:cs="Times New Roman"/>
          <w:sz w:val="26"/>
          <w:szCs w:val="26"/>
        </w:rPr>
        <w:t xml:space="preserve"> </w:t>
      </w:r>
      <w:r w:rsidR="006E113C" w:rsidRPr="0037330F">
        <w:rPr>
          <w:rFonts w:ascii="Times New Roman" w:hAnsi="Times New Roman" w:cs="Times New Roman"/>
          <w:sz w:val="26"/>
          <w:szCs w:val="26"/>
        </w:rPr>
        <w:t>Портал)</w:t>
      </w:r>
      <w:r w:rsidR="00E74C1B">
        <w:rPr>
          <w:rFonts w:ascii="Times New Roman" w:hAnsi="Times New Roman" w:cs="Times New Roman"/>
          <w:sz w:val="26"/>
          <w:szCs w:val="26"/>
        </w:rPr>
        <w:t xml:space="preserve">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такую информацию в ПАО «Россети» </w:t>
      </w:r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в соответствии с </w:t>
      </w:r>
      <w:r w:rsidR="003733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5 в срок не позднее 3 числа месяца следующего за отчетным кварталом.</w:t>
      </w:r>
    </w:p>
    <w:p w:rsidR="00DD6B9F" w:rsidRPr="004B2C31" w:rsidRDefault="00DD6B9F" w:rsidP="00DD6B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56F54" w:rsidRDefault="00CF392C" w:rsidP="004B3F50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1" w:name="_Toc50406116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61"/>
    </w:p>
    <w:p w:rsidR="00DD6B9F" w:rsidRPr="00E349E4" w:rsidRDefault="00DD6B9F" w:rsidP="00DD6B9F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BEF" w:rsidRPr="00F84151" w:rsidRDefault="004A43FA" w:rsidP="004B3F50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4E7D72">
        <w:rPr>
          <w:rFonts w:ascii="Times New Roman" w:hAnsi="Times New Roman" w:cs="Times New Roman"/>
          <w:sz w:val="26"/>
          <w:szCs w:val="26"/>
        </w:rPr>
        <w:t>своев</w:t>
      </w:r>
      <w:r w:rsidR="0037330F">
        <w:rPr>
          <w:rFonts w:ascii="Times New Roman" w:hAnsi="Times New Roman" w:cs="Times New Roman"/>
          <w:sz w:val="26"/>
          <w:szCs w:val="26"/>
        </w:rPr>
        <w:t>ременность и полноту выявления Н</w:t>
      </w:r>
      <w:r w:rsidR="004E7D72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в соответствии с утвержденной методологией, включение их в Реестр непрофильных активов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 своевременное утверждение на Совете директоров </w:t>
      </w:r>
      <w:r w:rsidR="00044B4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E7D72" w:rsidRPr="004E7D72">
        <w:rPr>
          <w:rFonts w:ascii="Times New Roman" w:hAnsi="Times New Roman" w:cs="Times New Roman"/>
          <w:sz w:val="26"/>
          <w:szCs w:val="26"/>
        </w:rPr>
        <w:t>Реестра непрофильных активов и рассмотрение Отчета о его исполнении, обеспечение мероприятий по реализац</w:t>
      </w:r>
      <w:r w:rsidR="0037330F">
        <w:rPr>
          <w:rFonts w:ascii="Times New Roman" w:hAnsi="Times New Roman" w:cs="Times New Roman"/>
          <w:sz w:val="26"/>
          <w:szCs w:val="26"/>
        </w:rPr>
        <w:t>ии Н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епрофильных активов, а также своевременность предоставления в </w:t>
      </w:r>
      <w:r w:rsidR="0037330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E7D72" w:rsidRPr="004E7D72">
        <w:rPr>
          <w:rFonts w:ascii="Times New Roman" w:hAnsi="Times New Roman" w:cs="Times New Roman"/>
          <w:sz w:val="26"/>
          <w:szCs w:val="26"/>
        </w:rPr>
        <w:t>ПАО «Россети» достоверной информации</w:t>
      </w:r>
      <w:r w:rsidR="0037330F">
        <w:rPr>
          <w:rFonts w:ascii="Times New Roman" w:hAnsi="Times New Roman" w:cs="Times New Roman"/>
          <w:sz w:val="26"/>
          <w:szCs w:val="26"/>
        </w:rPr>
        <w:t xml:space="preserve"> о ходе выявления и отчуждения Н</w:t>
      </w:r>
      <w:r w:rsidR="004E7D72" w:rsidRPr="004E7D72">
        <w:rPr>
          <w:rFonts w:ascii="Times New Roman" w:hAnsi="Times New Roman" w:cs="Times New Roman"/>
          <w:sz w:val="26"/>
          <w:szCs w:val="26"/>
        </w:rPr>
        <w:t>епрофильных активов</w:t>
      </w:r>
      <w:r w:rsidR="00F76C19" w:rsidRPr="00F76C19">
        <w:rPr>
          <w:rFonts w:ascii="Times New Roman" w:hAnsi="Times New Roman" w:cs="Times New Roman"/>
          <w:sz w:val="26"/>
          <w:szCs w:val="26"/>
        </w:rPr>
        <w:t xml:space="preserve"> </w:t>
      </w:r>
      <w:r w:rsidR="00F76C19">
        <w:rPr>
          <w:rFonts w:ascii="Times New Roman" w:hAnsi="Times New Roman" w:cs="Times New Roman"/>
          <w:sz w:val="26"/>
          <w:szCs w:val="26"/>
        </w:rPr>
        <w:t>для Портала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 несет единоличный исполнительный орган </w:t>
      </w:r>
      <w:r w:rsidR="00044B43">
        <w:rPr>
          <w:rFonts w:ascii="Times New Roman" w:hAnsi="Times New Roman" w:cs="Times New Roman"/>
          <w:sz w:val="26"/>
          <w:szCs w:val="26"/>
        </w:rPr>
        <w:t>Общества.</w:t>
      </w:r>
    </w:p>
    <w:p w:rsidR="006439CA" w:rsidRDefault="006439CA" w:rsidP="004B3F50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E349E4">
        <w:rPr>
          <w:rFonts w:ascii="Times New Roman" w:hAnsi="Times New Roman" w:cs="Times New Roman"/>
          <w:sz w:val="26"/>
          <w:szCs w:val="26"/>
        </w:rPr>
        <w:t>,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E349E4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4E7D72">
        <w:rPr>
          <w:rFonts w:ascii="Times New Roman" w:hAnsi="Times New Roman" w:cs="Times New Roman"/>
          <w:sz w:val="26"/>
          <w:szCs w:val="26"/>
        </w:rPr>
        <w:t xml:space="preserve"> трудовым законодательством Р</w:t>
      </w:r>
      <w:r w:rsidR="0037330F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4E7D72">
        <w:rPr>
          <w:rFonts w:ascii="Times New Roman" w:hAnsi="Times New Roman" w:cs="Times New Roman"/>
          <w:sz w:val="26"/>
          <w:szCs w:val="26"/>
        </w:rPr>
        <w:t xml:space="preserve"> и 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внутренними организационно-распорядительными документами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Общества.</w:t>
      </w:r>
    </w:p>
    <w:p w:rsidR="004E7D72" w:rsidRPr="00E349E4" w:rsidRDefault="004E7D72" w:rsidP="004B3F50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</w:t>
      </w:r>
      <w:r w:rsidR="0037330F">
        <w:rPr>
          <w:rFonts w:ascii="Times New Roman" w:hAnsi="Times New Roman" w:cs="Times New Roman"/>
          <w:sz w:val="26"/>
          <w:szCs w:val="26"/>
        </w:rPr>
        <w:t>а ходом выявления и реализации Н</w:t>
      </w:r>
      <w:r>
        <w:rPr>
          <w:rFonts w:ascii="Times New Roman" w:hAnsi="Times New Roman" w:cs="Times New Roman"/>
          <w:sz w:val="26"/>
          <w:szCs w:val="26"/>
        </w:rPr>
        <w:t>епрофильных активов осуществляет подразделение внутреннего аудита.</w:t>
      </w:r>
    </w:p>
    <w:sectPr w:rsidR="004E7D72" w:rsidRPr="00E349E4" w:rsidSect="00DD6B9F">
      <w:footerReference w:type="default" r:id="rId9"/>
      <w:pgSz w:w="11906" w:h="16838"/>
      <w:pgMar w:top="993" w:right="851" w:bottom="709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73" w:rsidRDefault="00843973" w:rsidP="00BB0275">
      <w:pPr>
        <w:spacing w:after="0" w:line="240" w:lineRule="auto"/>
      </w:pPr>
      <w:r>
        <w:separator/>
      </w:r>
    </w:p>
  </w:endnote>
  <w:endnote w:type="continuationSeparator" w:id="0">
    <w:p w:rsidR="00843973" w:rsidRDefault="00843973" w:rsidP="00B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1934904"/>
      <w:docPartObj>
        <w:docPartGallery w:val="Page Numbers (Bottom of Page)"/>
        <w:docPartUnique/>
      </w:docPartObj>
    </w:sdtPr>
    <w:sdtEndPr/>
    <w:sdtContent>
      <w:p w:rsidR="006C73A2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C73A2" w:rsidRPr="003A3B17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3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1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73A2" w:rsidRDefault="006C7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73" w:rsidRDefault="00843973" w:rsidP="00BB0275">
      <w:pPr>
        <w:spacing w:after="0" w:line="240" w:lineRule="auto"/>
      </w:pPr>
      <w:r>
        <w:separator/>
      </w:r>
    </w:p>
  </w:footnote>
  <w:footnote w:type="continuationSeparator" w:id="0">
    <w:p w:rsidR="00843973" w:rsidRDefault="00843973" w:rsidP="00BB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7A8"/>
    <w:multiLevelType w:val="multilevel"/>
    <w:tmpl w:val="E90611E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1599B"/>
    <w:multiLevelType w:val="multilevel"/>
    <w:tmpl w:val="65A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49E1B1D"/>
    <w:multiLevelType w:val="multilevel"/>
    <w:tmpl w:val="79CA9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28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29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CD90851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6F23728C"/>
    <w:multiLevelType w:val="multilevel"/>
    <w:tmpl w:val="F060566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5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4"/>
  </w:num>
  <w:num w:numId="4">
    <w:abstractNumId w:val="36"/>
  </w:num>
  <w:num w:numId="5">
    <w:abstractNumId w:val="11"/>
  </w:num>
  <w:num w:numId="6">
    <w:abstractNumId w:val="22"/>
  </w:num>
  <w:num w:numId="7">
    <w:abstractNumId w:val="1"/>
  </w:num>
  <w:num w:numId="8">
    <w:abstractNumId w:val="27"/>
  </w:num>
  <w:num w:numId="9">
    <w:abstractNumId w:val="10"/>
  </w:num>
  <w:num w:numId="10">
    <w:abstractNumId w:val="0"/>
  </w:num>
  <w:num w:numId="11">
    <w:abstractNumId w:val="25"/>
  </w:num>
  <w:num w:numId="12">
    <w:abstractNumId w:val="35"/>
  </w:num>
  <w:num w:numId="13">
    <w:abstractNumId w:val="24"/>
  </w:num>
  <w:num w:numId="14">
    <w:abstractNumId w:val="18"/>
  </w:num>
  <w:num w:numId="15">
    <w:abstractNumId w:val="8"/>
  </w:num>
  <w:num w:numId="16">
    <w:abstractNumId w:val="17"/>
  </w:num>
  <w:num w:numId="17">
    <w:abstractNumId w:val="15"/>
  </w:num>
  <w:num w:numId="18">
    <w:abstractNumId w:val="39"/>
  </w:num>
  <w:num w:numId="19">
    <w:abstractNumId w:val="26"/>
  </w:num>
  <w:num w:numId="20">
    <w:abstractNumId w:val="28"/>
  </w:num>
  <w:num w:numId="21">
    <w:abstractNumId w:val="26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4"/>
  </w:num>
  <w:num w:numId="23">
    <w:abstractNumId w:val="13"/>
  </w:num>
  <w:num w:numId="24">
    <w:abstractNumId w:val="31"/>
  </w:num>
  <w:num w:numId="25">
    <w:abstractNumId w:val="23"/>
  </w:num>
  <w:num w:numId="26">
    <w:abstractNumId w:val="16"/>
  </w:num>
  <w:num w:numId="27">
    <w:abstractNumId w:val="30"/>
  </w:num>
  <w:num w:numId="28">
    <w:abstractNumId w:val="38"/>
  </w:num>
  <w:num w:numId="29">
    <w:abstractNumId w:val="19"/>
  </w:num>
  <w:num w:numId="30">
    <w:abstractNumId w:val="21"/>
  </w:num>
  <w:num w:numId="31">
    <w:abstractNumId w:val="33"/>
  </w:num>
  <w:num w:numId="32">
    <w:abstractNumId w:val="12"/>
  </w:num>
  <w:num w:numId="33">
    <w:abstractNumId w:val="7"/>
  </w:num>
  <w:num w:numId="34">
    <w:abstractNumId w:val="3"/>
  </w:num>
  <w:num w:numId="35">
    <w:abstractNumId w:val="9"/>
  </w:num>
  <w:num w:numId="36">
    <w:abstractNumId w:val="37"/>
  </w:num>
  <w:num w:numId="37">
    <w:abstractNumId w:val="20"/>
  </w:num>
  <w:num w:numId="38">
    <w:abstractNumId w:val="29"/>
  </w:num>
  <w:num w:numId="39">
    <w:abstractNumId w:val="2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47"/>
    <w:rsid w:val="00000E70"/>
    <w:rsid w:val="000238C8"/>
    <w:rsid w:val="000375F4"/>
    <w:rsid w:val="00040DF1"/>
    <w:rsid w:val="00044B43"/>
    <w:rsid w:val="00057412"/>
    <w:rsid w:val="00060474"/>
    <w:rsid w:val="00065804"/>
    <w:rsid w:val="00065914"/>
    <w:rsid w:val="00071220"/>
    <w:rsid w:val="000812BA"/>
    <w:rsid w:val="00084F59"/>
    <w:rsid w:val="00085050"/>
    <w:rsid w:val="00085CD0"/>
    <w:rsid w:val="00093140"/>
    <w:rsid w:val="000950C1"/>
    <w:rsid w:val="0009566F"/>
    <w:rsid w:val="000A7B6C"/>
    <w:rsid w:val="000B1050"/>
    <w:rsid w:val="000B16E7"/>
    <w:rsid w:val="000B201A"/>
    <w:rsid w:val="000B5CB4"/>
    <w:rsid w:val="000C51AB"/>
    <w:rsid w:val="000C6561"/>
    <w:rsid w:val="000D7ACE"/>
    <w:rsid w:val="000F3D01"/>
    <w:rsid w:val="000F62AF"/>
    <w:rsid w:val="00113053"/>
    <w:rsid w:val="00134BB5"/>
    <w:rsid w:val="001356B8"/>
    <w:rsid w:val="00140470"/>
    <w:rsid w:val="00141E9A"/>
    <w:rsid w:val="0014314A"/>
    <w:rsid w:val="00144FB0"/>
    <w:rsid w:val="00153E5F"/>
    <w:rsid w:val="00161CCB"/>
    <w:rsid w:val="001636AF"/>
    <w:rsid w:val="00164F06"/>
    <w:rsid w:val="00167B22"/>
    <w:rsid w:val="00185283"/>
    <w:rsid w:val="00194B78"/>
    <w:rsid w:val="001957E7"/>
    <w:rsid w:val="00197BDE"/>
    <w:rsid w:val="001C2B2B"/>
    <w:rsid w:val="001C75B2"/>
    <w:rsid w:val="001D696F"/>
    <w:rsid w:val="001E3532"/>
    <w:rsid w:val="001F5901"/>
    <w:rsid w:val="001F70D4"/>
    <w:rsid w:val="002018CD"/>
    <w:rsid w:val="002126D7"/>
    <w:rsid w:val="002203AB"/>
    <w:rsid w:val="00235418"/>
    <w:rsid w:val="00261410"/>
    <w:rsid w:val="002737F6"/>
    <w:rsid w:val="00282567"/>
    <w:rsid w:val="00287BE1"/>
    <w:rsid w:val="002924BF"/>
    <w:rsid w:val="00295BC4"/>
    <w:rsid w:val="002A1F57"/>
    <w:rsid w:val="002A62AD"/>
    <w:rsid w:val="002A7D0D"/>
    <w:rsid w:val="002B04B2"/>
    <w:rsid w:val="002B30E4"/>
    <w:rsid w:val="002B6AAB"/>
    <w:rsid w:val="002C3554"/>
    <w:rsid w:val="002D310A"/>
    <w:rsid w:val="002D7E65"/>
    <w:rsid w:val="002F0AFA"/>
    <w:rsid w:val="002F0DDD"/>
    <w:rsid w:val="002F1369"/>
    <w:rsid w:val="002F1B8C"/>
    <w:rsid w:val="00300CB2"/>
    <w:rsid w:val="00310FC2"/>
    <w:rsid w:val="0031332D"/>
    <w:rsid w:val="00313EB0"/>
    <w:rsid w:val="00321F2B"/>
    <w:rsid w:val="003221D7"/>
    <w:rsid w:val="00323C80"/>
    <w:rsid w:val="00337565"/>
    <w:rsid w:val="00341124"/>
    <w:rsid w:val="003448E3"/>
    <w:rsid w:val="00360E62"/>
    <w:rsid w:val="00362487"/>
    <w:rsid w:val="003723B6"/>
    <w:rsid w:val="0037330F"/>
    <w:rsid w:val="003825D6"/>
    <w:rsid w:val="00386D60"/>
    <w:rsid w:val="00392528"/>
    <w:rsid w:val="003A3B17"/>
    <w:rsid w:val="003A484C"/>
    <w:rsid w:val="003A7EE1"/>
    <w:rsid w:val="003B3C4A"/>
    <w:rsid w:val="003C4F16"/>
    <w:rsid w:val="003C5FEF"/>
    <w:rsid w:val="003D01A0"/>
    <w:rsid w:val="003D1ED2"/>
    <w:rsid w:val="003E1584"/>
    <w:rsid w:val="003F359A"/>
    <w:rsid w:val="003F5124"/>
    <w:rsid w:val="003F6411"/>
    <w:rsid w:val="004079F9"/>
    <w:rsid w:val="00410920"/>
    <w:rsid w:val="0041235C"/>
    <w:rsid w:val="004200C2"/>
    <w:rsid w:val="0042212D"/>
    <w:rsid w:val="004266CD"/>
    <w:rsid w:val="0043232D"/>
    <w:rsid w:val="0045146B"/>
    <w:rsid w:val="004556E0"/>
    <w:rsid w:val="00456F54"/>
    <w:rsid w:val="00460A0F"/>
    <w:rsid w:val="004614E1"/>
    <w:rsid w:val="0047106E"/>
    <w:rsid w:val="00472B65"/>
    <w:rsid w:val="0047717A"/>
    <w:rsid w:val="00485FA1"/>
    <w:rsid w:val="004A02BA"/>
    <w:rsid w:val="004A43FA"/>
    <w:rsid w:val="004A481B"/>
    <w:rsid w:val="004A636F"/>
    <w:rsid w:val="004B1B6D"/>
    <w:rsid w:val="004B2C31"/>
    <w:rsid w:val="004B3F50"/>
    <w:rsid w:val="004B41C1"/>
    <w:rsid w:val="004B714F"/>
    <w:rsid w:val="004C212C"/>
    <w:rsid w:val="004C6860"/>
    <w:rsid w:val="004E7D72"/>
    <w:rsid w:val="00504C19"/>
    <w:rsid w:val="005077F1"/>
    <w:rsid w:val="005109CE"/>
    <w:rsid w:val="005150DE"/>
    <w:rsid w:val="005226C9"/>
    <w:rsid w:val="00536BB0"/>
    <w:rsid w:val="0054001E"/>
    <w:rsid w:val="005417CA"/>
    <w:rsid w:val="00544B6D"/>
    <w:rsid w:val="00551CEC"/>
    <w:rsid w:val="00553B99"/>
    <w:rsid w:val="00562F26"/>
    <w:rsid w:val="00565B92"/>
    <w:rsid w:val="00567D89"/>
    <w:rsid w:val="0057454D"/>
    <w:rsid w:val="00577ED1"/>
    <w:rsid w:val="00583D35"/>
    <w:rsid w:val="00584080"/>
    <w:rsid w:val="00590A95"/>
    <w:rsid w:val="005A65F7"/>
    <w:rsid w:val="005B31C1"/>
    <w:rsid w:val="005C6572"/>
    <w:rsid w:val="005C6D05"/>
    <w:rsid w:val="005D3ED1"/>
    <w:rsid w:val="005D4C41"/>
    <w:rsid w:val="005F17AB"/>
    <w:rsid w:val="00602114"/>
    <w:rsid w:val="006439CA"/>
    <w:rsid w:val="006460A7"/>
    <w:rsid w:val="00660733"/>
    <w:rsid w:val="00665869"/>
    <w:rsid w:val="00665DB5"/>
    <w:rsid w:val="00665F33"/>
    <w:rsid w:val="006706CC"/>
    <w:rsid w:val="006732ED"/>
    <w:rsid w:val="00677E17"/>
    <w:rsid w:val="00691569"/>
    <w:rsid w:val="00694509"/>
    <w:rsid w:val="00694ECE"/>
    <w:rsid w:val="00697331"/>
    <w:rsid w:val="00697DAB"/>
    <w:rsid w:val="006A3212"/>
    <w:rsid w:val="006A7E5E"/>
    <w:rsid w:val="006B6F86"/>
    <w:rsid w:val="006C38C7"/>
    <w:rsid w:val="006C73A2"/>
    <w:rsid w:val="006D3C75"/>
    <w:rsid w:val="006E113C"/>
    <w:rsid w:val="006F086B"/>
    <w:rsid w:val="006F5F2B"/>
    <w:rsid w:val="006F602A"/>
    <w:rsid w:val="006F7A2F"/>
    <w:rsid w:val="00706601"/>
    <w:rsid w:val="007076DD"/>
    <w:rsid w:val="00717EDB"/>
    <w:rsid w:val="00724BEF"/>
    <w:rsid w:val="007330CC"/>
    <w:rsid w:val="00742690"/>
    <w:rsid w:val="00747F9F"/>
    <w:rsid w:val="0075073E"/>
    <w:rsid w:val="0075743E"/>
    <w:rsid w:val="00774D4C"/>
    <w:rsid w:val="0077732C"/>
    <w:rsid w:val="00780223"/>
    <w:rsid w:val="00785CBB"/>
    <w:rsid w:val="00786110"/>
    <w:rsid w:val="0079382E"/>
    <w:rsid w:val="00795137"/>
    <w:rsid w:val="007A4904"/>
    <w:rsid w:val="007C35FC"/>
    <w:rsid w:val="007C52C7"/>
    <w:rsid w:val="007D399D"/>
    <w:rsid w:val="007E4EAD"/>
    <w:rsid w:val="007E5D49"/>
    <w:rsid w:val="007E7BE5"/>
    <w:rsid w:val="00802620"/>
    <w:rsid w:val="00804967"/>
    <w:rsid w:val="0080535E"/>
    <w:rsid w:val="00813F55"/>
    <w:rsid w:val="008301FF"/>
    <w:rsid w:val="00836239"/>
    <w:rsid w:val="00840899"/>
    <w:rsid w:val="00842D50"/>
    <w:rsid w:val="00843973"/>
    <w:rsid w:val="008523A9"/>
    <w:rsid w:val="00856EEC"/>
    <w:rsid w:val="008605B1"/>
    <w:rsid w:val="00866509"/>
    <w:rsid w:val="00880E8F"/>
    <w:rsid w:val="008840F1"/>
    <w:rsid w:val="00886EBB"/>
    <w:rsid w:val="008919AC"/>
    <w:rsid w:val="008A15FC"/>
    <w:rsid w:val="008B3016"/>
    <w:rsid w:val="008B7A7D"/>
    <w:rsid w:val="008C0320"/>
    <w:rsid w:val="008D5C81"/>
    <w:rsid w:val="008E33F6"/>
    <w:rsid w:val="008E47F7"/>
    <w:rsid w:val="008E556C"/>
    <w:rsid w:val="008E69F6"/>
    <w:rsid w:val="008F33CE"/>
    <w:rsid w:val="008F3D01"/>
    <w:rsid w:val="00903102"/>
    <w:rsid w:val="009112FE"/>
    <w:rsid w:val="0091426B"/>
    <w:rsid w:val="00915EE0"/>
    <w:rsid w:val="00921E7F"/>
    <w:rsid w:val="00926B64"/>
    <w:rsid w:val="009312C1"/>
    <w:rsid w:val="00934D34"/>
    <w:rsid w:val="00935BC6"/>
    <w:rsid w:val="0096128E"/>
    <w:rsid w:val="00961D5B"/>
    <w:rsid w:val="009728E4"/>
    <w:rsid w:val="00974FEC"/>
    <w:rsid w:val="009866D6"/>
    <w:rsid w:val="00987BF4"/>
    <w:rsid w:val="009A2BC3"/>
    <w:rsid w:val="009A2E35"/>
    <w:rsid w:val="009B392C"/>
    <w:rsid w:val="009B67AC"/>
    <w:rsid w:val="009C5A59"/>
    <w:rsid w:val="009D0DC1"/>
    <w:rsid w:val="009D28C3"/>
    <w:rsid w:val="009D2B7D"/>
    <w:rsid w:val="009E27C9"/>
    <w:rsid w:val="009E7D73"/>
    <w:rsid w:val="009F585B"/>
    <w:rsid w:val="00A00121"/>
    <w:rsid w:val="00A05EFF"/>
    <w:rsid w:val="00A137EC"/>
    <w:rsid w:val="00A14800"/>
    <w:rsid w:val="00A16BEB"/>
    <w:rsid w:val="00A17152"/>
    <w:rsid w:val="00A20C8E"/>
    <w:rsid w:val="00A23CDA"/>
    <w:rsid w:val="00A37E5C"/>
    <w:rsid w:val="00A43222"/>
    <w:rsid w:val="00A5023F"/>
    <w:rsid w:val="00A504F3"/>
    <w:rsid w:val="00A5079C"/>
    <w:rsid w:val="00A508A9"/>
    <w:rsid w:val="00A51710"/>
    <w:rsid w:val="00A6178E"/>
    <w:rsid w:val="00A64924"/>
    <w:rsid w:val="00A653A5"/>
    <w:rsid w:val="00A676D6"/>
    <w:rsid w:val="00A766A4"/>
    <w:rsid w:val="00A821A8"/>
    <w:rsid w:val="00A83A62"/>
    <w:rsid w:val="00A858E1"/>
    <w:rsid w:val="00A85ACA"/>
    <w:rsid w:val="00A95722"/>
    <w:rsid w:val="00AA512B"/>
    <w:rsid w:val="00AA7D8E"/>
    <w:rsid w:val="00AB0203"/>
    <w:rsid w:val="00AB3453"/>
    <w:rsid w:val="00AB5FA4"/>
    <w:rsid w:val="00AC2471"/>
    <w:rsid w:val="00AC56DA"/>
    <w:rsid w:val="00AD3BA7"/>
    <w:rsid w:val="00AD7E12"/>
    <w:rsid w:val="00AE028B"/>
    <w:rsid w:val="00AF14C1"/>
    <w:rsid w:val="00AF4DE8"/>
    <w:rsid w:val="00B0374B"/>
    <w:rsid w:val="00B03B9D"/>
    <w:rsid w:val="00B1204A"/>
    <w:rsid w:val="00B160B3"/>
    <w:rsid w:val="00B20729"/>
    <w:rsid w:val="00B27118"/>
    <w:rsid w:val="00B3035D"/>
    <w:rsid w:val="00B34210"/>
    <w:rsid w:val="00B47F67"/>
    <w:rsid w:val="00B51E8B"/>
    <w:rsid w:val="00B70F83"/>
    <w:rsid w:val="00B7171F"/>
    <w:rsid w:val="00B747EF"/>
    <w:rsid w:val="00B74B74"/>
    <w:rsid w:val="00B84A00"/>
    <w:rsid w:val="00BA24EA"/>
    <w:rsid w:val="00BA782D"/>
    <w:rsid w:val="00BB0275"/>
    <w:rsid w:val="00BB18B5"/>
    <w:rsid w:val="00BD17A7"/>
    <w:rsid w:val="00BD6243"/>
    <w:rsid w:val="00C05117"/>
    <w:rsid w:val="00C16D9B"/>
    <w:rsid w:val="00C252A6"/>
    <w:rsid w:val="00C27D68"/>
    <w:rsid w:val="00C32285"/>
    <w:rsid w:val="00C355B7"/>
    <w:rsid w:val="00C35CA7"/>
    <w:rsid w:val="00C37227"/>
    <w:rsid w:val="00C5068D"/>
    <w:rsid w:val="00C50E9A"/>
    <w:rsid w:val="00C5193A"/>
    <w:rsid w:val="00C532F2"/>
    <w:rsid w:val="00C76DAB"/>
    <w:rsid w:val="00C853EB"/>
    <w:rsid w:val="00C9281E"/>
    <w:rsid w:val="00C93823"/>
    <w:rsid w:val="00CA16D8"/>
    <w:rsid w:val="00CA47E4"/>
    <w:rsid w:val="00CB2D82"/>
    <w:rsid w:val="00CB35D0"/>
    <w:rsid w:val="00CB72A7"/>
    <w:rsid w:val="00CC552B"/>
    <w:rsid w:val="00CD4D5E"/>
    <w:rsid w:val="00CE2F4A"/>
    <w:rsid w:val="00CE59F2"/>
    <w:rsid w:val="00CF392C"/>
    <w:rsid w:val="00CF49FF"/>
    <w:rsid w:val="00CF4FFA"/>
    <w:rsid w:val="00CF54FC"/>
    <w:rsid w:val="00D065E1"/>
    <w:rsid w:val="00D07E1E"/>
    <w:rsid w:val="00D16056"/>
    <w:rsid w:val="00D35C7E"/>
    <w:rsid w:val="00D521FE"/>
    <w:rsid w:val="00D575B4"/>
    <w:rsid w:val="00D57D3B"/>
    <w:rsid w:val="00D6336A"/>
    <w:rsid w:val="00D6437B"/>
    <w:rsid w:val="00D66712"/>
    <w:rsid w:val="00D7034A"/>
    <w:rsid w:val="00D70668"/>
    <w:rsid w:val="00D74FDE"/>
    <w:rsid w:val="00D7537A"/>
    <w:rsid w:val="00D838A9"/>
    <w:rsid w:val="00D84DE5"/>
    <w:rsid w:val="00D856CF"/>
    <w:rsid w:val="00D858AD"/>
    <w:rsid w:val="00D91377"/>
    <w:rsid w:val="00D97697"/>
    <w:rsid w:val="00DA2BB1"/>
    <w:rsid w:val="00DA6F5C"/>
    <w:rsid w:val="00DC2223"/>
    <w:rsid w:val="00DC369D"/>
    <w:rsid w:val="00DD6B9F"/>
    <w:rsid w:val="00DD7513"/>
    <w:rsid w:val="00DF4BF8"/>
    <w:rsid w:val="00DF4ED8"/>
    <w:rsid w:val="00DF5CD0"/>
    <w:rsid w:val="00E0139E"/>
    <w:rsid w:val="00E029D8"/>
    <w:rsid w:val="00E068AB"/>
    <w:rsid w:val="00E07FA2"/>
    <w:rsid w:val="00E17992"/>
    <w:rsid w:val="00E33A39"/>
    <w:rsid w:val="00E349E4"/>
    <w:rsid w:val="00E35856"/>
    <w:rsid w:val="00E44047"/>
    <w:rsid w:val="00E536F0"/>
    <w:rsid w:val="00E55A1F"/>
    <w:rsid w:val="00E66225"/>
    <w:rsid w:val="00E74C1B"/>
    <w:rsid w:val="00E7638D"/>
    <w:rsid w:val="00E778E6"/>
    <w:rsid w:val="00E92B26"/>
    <w:rsid w:val="00E94A76"/>
    <w:rsid w:val="00EA1F37"/>
    <w:rsid w:val="00EA3252"/>
    <w:rsid w:val="00EA61CD"/>
    <w:rsid w:val="00EB3F26"/>
    <w:rsid w:val="00EB762E"/>
    <w:rsid w:val="00EB7E2B"/>
    <w:rsid w:val="00ED5449"/>
    <w:rsid w:val="00EE617B"/>
    <w:rsid w:val="00EE7B75"/>
    <w:rsid w:val="00EF3EA9"/>
    <w:rsid w:val="00EF5BBC"/>
    <w:rsid w:val="00EF6A11"/>
    <w:rsid w:val="00F04995"/>
    <w:rsid w:val="00F05D16"/>
    <w:rsid w:val="00F17265"/>
    <w:rsid w:val="00F176C7"/>
    <w:rsid w:val="00F21139"/>
    <w:rsid w:val="00F3630A"/>
    <w:rsid w:val="00F436D0"/>
    <w:rsid w:val="00F629B5"/>
    <w:rsid w:val="00F71576"/>
    <w:rsid w:val="00F759B7"/>
    <w:rsid w:val="00F76C19"/>
    <w:rsid w:val="00F81864"/>
    <w:rsid w:val="00F824B3"/>
    <w:rsid w:val="00F84151"/>
    <w:rsid w:val="00F84813"/>
    <w:rsid w:val="00F85082"/>
    <w:rsid w:val="00F85E33"/>
    <w:rsid w:val="00F93481"/>
    <w:rsid w:val="00F93A4C"/>
    <w:rsid w:val="00FA119C"/>
    <w:rsid w:val="00FB0902"/>
    <w:rsid w:val="00FC6B5A"/>
    <w:rsid w:val="00FD5B2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D866-239D-4416-9515-5BC3F53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Матвиенко Мария Николаевна</cp:lastModifiedBy>
  <cp:revision>2</cp:revision>
  <cp:lastPrinted>2018-01-22T06:42:00Z</cp:lastPrinted>
  <dcterms:created xsi:type="dcterms:W3CDTF">2018-02-26T06:46:00Z</dcterms:created>
  <dcterms:modified xsi:type="dcterms:W3CDTF">2018-02-26T06:46:00Z</dcterms:modified>
</cp:coreProperties>
</file>